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09" w:rsidRPr="008D56A4" w:rsidRDefault="00747309">
      <w:pPr>
        <w:pStyle w:val="Heading1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7309" w:rsidRPr="008E1385" w:rsidRDefault="00E80CF7">
      <w:pPr>
        <w:pStyle w:val="Heading1"/>
        <w:spacing w:before="0" w:beforeAutospacing="0" w:after="0" w:afterAutospacing="0" w:line="240" w:lineRule="atLeast"/>
        <w:jc w:val="center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-5226050</wp:posOffset>
                </wp:positionH>
                <wp:positionV relativeFrom="paragraph">
                  <wp:posOffset>4406900</wp:posOffset>
                </wp:positionV>
                <wp:extent cx="9144000" cy="457200"/>
                <wp:effectExtent l="7620" t="6985" r="20955" b="2159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91440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0CF7" w:rsidRDefault="00E80CF7" w:rsidP="00E80C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 R E S </w:t>
                            </w:r>
                            <w:proofErr w:type="spellStart"/>
                            <w:proofErr w:type="gramStart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R</w:t>
                            </w:r>
                            <w:proofErr w:type="gramEnd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 L E A S 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11.5pt;margin-top:347pt;width:10in;height:3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E80CF7" w:rsidRDefault="00E80CF7" w:rsidP="00E80C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 R E S </w:t>
                      </w:r>
                      <w:proofErr w:type="spellStart"/>
                      <w:proofErr w:type="gramStart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R</w:t>
                      </w:r>
                      <w:proofErr w:type="gramEnd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 L E A S E</w:t>
                      </w:r>
                    </w:p>
                  </w:txbxContent>
                </v:textbox>
              </v:shape>
            </w:pict>
          </mc:Fallback>
        </mc:AlternateContent>
      </w:r>
      <w:r w:rsidR="00502F28" w:rsidRPr="008D56A4">
        <w:rPr>
          <w:rFonts w:ascii="Arial" w:hAnsi="Arial" w:cs="Arial"/>
          <w:sz w:val="20"/>
          <w:szCs w:val="20"/>
        </w:rPr>
        <w:t>PT</w:t>
      </w:r>
      <w:r w:rsidR="008E1385">
        <w:rPr>
          <w:rFonts w:ascii="Arial" w:hAnsi="Arial" w:cs="Arial"/>
          <w:sz w:val="20"/>
          <w:szCs w:val="20"/>
          <w:lang w:val="id-ID"/>
        </w:rPr>
        <w:t>.</w:t>
      </w:r>
      <w:r w:rsidR="00655AD8">
        <w:rPr>
          <w:rFonts w:ascii="Arial" w:hAnsi="Arial" w:cs="Arial"/>
          <w:sz w:val="20"/>
          <w:szCs w:val="20"/>
        </w:rPr>
        <w:t xml:space="preserve"> Kapuas Prima Coal</w:t>
      </w:r>
      <w:r w:rsidR="00502F28" w:rsidRPr="008D56A4">
        <w:rPr>
          <w:rFonts w:ascii="Arial" w:hAnsi="Arial" w:cs="Arial"/>
          <w:sz w:val="20"/>
          <w:szCs w:val="20"/>
        </w:rPr>
        <w:t xml:space="preserve"> </w:t>
      </w:r>
      <w:r w:rsidR="008E1385" w:rsidRPr="008D56A4">
        <w:rPr>
          <w:rFonts w:ascii="Arial" w:hAnsi="Arial" w:cs="Arial"/>
          <w:sz w:val="20"/>
          <w:szCs w:val="20"/>
        </w:rPr>
        <w:t>T</w:t>
      </w:r>
      <w:r w:rsidR="008E1385">
        <w:rPr>
          <w:rFonts w:ascii="Arial" w:hAnsi="Arial" w:cs="Arial"/>
          <w:sz w:val="20"/>
          <w:szCs w:val="20"/>
          <w:lang w:val="id-ID"/>
        </w:rPr>
        <w:t>bk.</w:t>
      </w:r>
    </w:p>
    <w:p w:rsidR="00C22031" w:rsidRDefault="0032377B">
      <w:pPr>
        <w:spacing w:before="100" w:beforeAutospacing="1" w:after="100" w:afterAutospacing="1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Jakarta, 26</w:t>
      </w:r>
      <w:r w:rsidR="00655AD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5AD8">
        <w:rPr>
          <w:rFonts w:ascii="Arial" w:hAnsi="Arial" w:cs="Arial"/>
          <w:sz w:val="20"/>
          <w:szCs w:val="20"/>
        </w:rPr>
        <w:t>September</w:t>
      </w:r>
      <w:r w:rsidR="00747309" w:rsidRPr="008D56A4">
        <w:rPr>
          <w:rFonts w:ascii="Arial" w:hAnsi="Arial" w:cs="Arial"/>
          <w:sz w:val="20"/>
          <w:szCs w:val="20"/>
        </w:rPr>
        <w:t xml:space="preserve">  20</w:t>
      </w:r>
      <w:r w:rsidR="00655AD8">
        <w:rPr>
          <w:rFonts w:ascii="Arial" w:hAnsi="Arial" w:cs="Arial"/>
          <w:sz w:val="20"/>
          <w:szCs w:val="20"/>
        </w:rPr>
        <w:t>17</w:t>
      </w:r>
      <w:proofErr w:type="gramEnd"/>
    </w:p>
    <w:p w:rsidR="00C22031" w:rsidRPr="00FA2C33" w:rsidRDefault="00747309">
      <w:pPr>
        <w:spacing w:before="100" w:beforeAutospacing="1" w:after="100" w:afterAutospacing="1" w:line="240" w:lineRule="atLeast"/>
        <w:jc w:val="both"/>
        <w:rPr>
          <w:rStyle w:val="msoins0"/>
          <w:rFonts w:ascii="Arial" w:hAnsi="Arial" w:cs="Arial"/>
          <w:sz w:val="20"/>
          <w:szCs w:val="20"/>
        </w:rPr>
      </w:pPr>
      <w:r w:rsidRPr="008D56A4">
        <w:rPr>
          <w:rFonts w:ascii="Arial" w:hAnsi="Arial" w:cs="Arial"/>
          <w:sz w:val="20"/>
          <w:szCs w:val="20"/>
          <w:lang w:val="id-ID"/>
        </w:rPr>
        <w:t xml:space="preserve">PT </w:t>
      </w:r>
      <w:r w:rsidR="00655AD8" w:rsidRPr="00FA2C33">
        <w:rPr>
          <w:rFonts w:ascii="Arial" w:hAnsi="Arial" w:cs="Arial"/>
          <w:sz w:val="20"/>
          <w:szCs w:val="20"/>
        </w:rPr>
        <w:t>Kapuas Prima Coal</w:t>
      </w:r>
      <w:r w:rsidR="00502F28" w:rsidRPr="00FA2C33">
        <w:rPr>
          <w:rFonts w:ascii="Arial" w:hAnsi="Arial" w:cs="Arial"/>
          <w:sz w:val="20"/>
          <w:szCs w:val="20"/>
        </w:rPr>
        <w:t xml:space="preserve"> </w:t>
      </w:r>
      <w:r w:rsidRPr="00FA2C33">
        <w:rPr>
          <w:rFonts w:ascii="Arial" w:hAnsi="Arial" w:cs="Arial"/>
          <w:sz w:val="20"/>
          <w:szCs w:val="20"/>
          <w:lang w:val="id-ID"/>
        </w:rPr>
        <w:t>Tbk</w:t>
      </w:r>
      <w:r w:rsidR="00502F28" w:rsidRPr="00FA2C33">
        <w:rPr>
          <w:rFonts w:ascii="Arial" w:hAnsi="Arial" w:cs="Arial"/>
          <w:sz w:val="20"/>
          <w:szCs w:val="20"/>
        </w:rPr>
        <w:t xml:space="preserve"> (“Perseroan”)</w:t>
      </w:r>
      <w:r w:rsidR="00502F28" w:rsidRPr="00FA2C33">
        <w:rPr>
          <w:rStyle w:val="msoins0"/>
          <w:rFonts w:ascii="Arial" w:hAnsi="Arial" w:cs="Arial"/>
          <w:sz w:val="20"/>
          <w:szCs w:val="20"/>
          <w:lang w:val="id-ID"/>
        </w:rPr>
        <w:t xml:space="preserve"> hari ini </w:t>
      </w:r>
      <w:proofErr w:type="spellStart"/>
      <w:r w:rsidR="00502F28" w:rsidRPr="00FA2C33">
        <w:rPr>
          <w:rStyle w:val="msoins0"/>
          <w:rFonts w:ascii="Arial" w:hAnsi="Arial" w:cs="Arial"/>
          <w:sz w:val="20"/>
          <w:szCs w:val="20"/>
        </w:rPr>
        <w:t>melakukan</w:t>
      </w:r>
      <w:proofErr w:type="spellEnd"/>
      <w:r w:rsidR="00502F28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r w:rsidR="00502F28" w:rsidRPr="00FA2C33">
        <w:rPr>
          <w:rStyle w:val="msoins0"/>
          <w:rFonts w:ascii="Arial" w:hAnsi="Arial" w:cs="Arial"/>
          <w:i/>
          <w:sz w:val="20"/>
          <w:szCs w:val="20"/>
        </w:rPr>
        <w:t>Due Diligence Meeting</w:t>
      </w:r>
      <w:r w:rsidR="00502F28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655AD8" w:rsidRPr="00FA2C33">
        <w:rPr>
          <w:rStyle w:val="msoins0"/>
          <w:rFonts w:ascii="Arial" w:hAnsi="Arial" w:cs="Arial"/>
          <w:sz w:val="20"/>
          <w:szCs w:val="20"/>
        </w:rPr>
        <w:t>dan</w:t>
      </w:r>
      <w:proofErr w:type="spellEnd"/>
      <w:r w:rsidR="00655AD8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r w:rsidR="00655AD8" w:rsidRPr="00FA2C33">
        <w:rPr>
          <w:rStyle w:val="msoins0"/>
          <w:rFonts w:ascii="Arial" w:hAnsi="Arial" w:cs="Arial"/>
          <w:i/>
          <w:sz w:val="20"/>
          <w:szCs w:val="20"/>
        </w:rPr>
        <w:t>Public Expose</w:t>
      </w:r>
      <w:r w:rsidR="00A2490F" w:rsidRPr="00FA2C33">
        <w:rPr>
          <w:rStyle w:val="msoins0"/>
          <w:rFonts w:ascii="Arial" w:hAnsi="Arial" w:cs="Arial"/>
          <w:sz w:val="20"/>
          <w:szCs w:val="20"/>
        </w:rPr>
        <w:t xml:space="preserve"> di </w:t>
      </w:r>
      <w:proofErr w:type="spellStart"/>
      <w:r w:rsidR="004F223D" w:rsidRPr="00FA2C33">
        <w:rPr>
          <w:rStyle w:val="msoins0"/>
          <w:rFonts w:ascii="Arial" w:hAnsi="Arial" w:cs="Arial"/>
          <w:sz w:val="20"/>
          <w:szCs w:val="20"/>
        </w:rPr>
        <w:t>Gedung</w:t>
      </w:r>
      <w:proofErr w:type="spellEnd"/>
      <w:r w:rsidR="004F223D" w:rsidRPr="00FA2C33">
        <w:rPr>
          <w:rStyle w:val="msoins0"/>
          <w:rFonts w:ascii="Arial" w:hAnsi="Arial" w:cs="Arial"/>
          <w:sz w:val="20"/>
          <w:szCs w:val="20"/>
        </w:rPr>
        <w:t xml:space="preserve"> Bursa </w:t>
      </w:r>
      <w:proofErr w:type="spellStart"/>
      <w:r w:rsidR="004F223D" w:rsidRPr="00FA2C33">
        <w:rPr>
          <w:rStyle w:val="msoins0"/>
          <w:rFonts w:ascii="Arial" w:hAnsi="Arial" w:cs="Arial"/>
          <w:sz w:val="20"/>
          <w:szCs w:val="20"/>
        </w:rPr>
        <w:t>Efek</w:t>
      </w:r>
      <w:proofErr w:type="spellEnd"/>
      <w:r w:rsidR="004F223D" w:rsidRPr="00FA2C33">
        <w:rPr>
          <w:rStyle w:val="msoins0"/>
          <w:rFonts w:ascii="Arial" w:hAnsi="Arial" w:cs="Arial"/>
          <w:sz w:val="20"/>
          <w:szCs w:val="20"/>
        </w:rPr>
        <w:t xml:space="preserve"> Indonesia</w:t>
      </w:r>
      <w:r w:rsidR="00174862" w:rsidRPr="00FA2C33">
        <w:rPr>
          <w:rStyle w:val="msoins0"/>
          <w:rFonts w:ascii="Arial" w:hAnsi="Arial" w:cs="Arial"/>
          <w:sz w:val="20"/>
          <w:szCs w:val="20"/>
        </w:rPr>
        <w:t xml:space="preserve">, </w:t>
      </w:r>
      <w:proofErr w:type="spellStart"/>
      <w:r w:rsidR="00174862" w:rsidRPr="00FA2C33">
        <w:rPr>
          <w:rStyle w:val="msoins0"/>
          <w:rFonts w:ascii="Arial" w:hAnsi="Arial" w:cs="Arial"/>
          <w:sz w:val="20"/>
          <w:szCs w:val="20"/>
        </w:rPr>
        <w:t>Ruang</w:t>
      </w:r>
      <w:proofErr w:type="spellEnd"/>
      <w:r w:rsidR="00174862" w:rsidRPr="00FA2C33">
        <w:rPr>
          <w:rStyle w:val="msoins0"/>
          <w:rFonts w:ascii="Arial" w:hAnsi="Arial" w:cs="Arial"/>
          <w:sz w:val="20"/>
          <w:szCs w:val="20"/>
        </w:rPr>
        <w:t xml:space="preserve"> Seminar 2</w:t>
      </w:r>
      <w:r w:rsidR="00B5633E" w:rsidRPr="00FA2C33">
        <w:rPr>
          <w:rStyle w:val="msoins0"/>
          <w:rFonts w:ascii="Arial" w:hAnsi="Arial" w:cs="Arial"/>
          <w:sz w:val="20"/>
          <w:szCs w:val="20"/>
        </w:rPr>
        <w:t xml:space="preserve"> Tower 1 </w:t>
      </w:r>
      <w:proofErr w:type="spellStart"/>
      <w:r w:rsidR="00B5633E" w:rsidRPr="00FA2C33">
        <w:rPr>
          <w:rStyle w:val="msoins0"/>
          <w:rFonts w:ascii="Arial" w:hAnsi="Arial" w:cs="Arial"/>
          <w:sz w:val="20"/>
          <w:szCs w:val="20"/>
        </w:rPr>
        <w:t>Lantai</w:t>
      </w:r>
      <w:proofErr w:type="spellEnd"/>
      <w:r w:rsidR="00B5633E" w:rsidRPr="00FA2C33">
        <w:rPr>
          <w:rStyle w:val="msoins0"/>
          <w:rFonts w:ascii="Arial" w:hAnsi="Arial" w:cs="Arial"/>
          <w:sz w:val="20"/>
          <w:szCs w:val="20"/>
        </w:rPr>
        <w:t xml:space="preserve"> 1</w:t>
      </w:r>
      <w:r w:rsidR="00502F28" w:rsidRPr="00FA2C33">
        <w:rPr>
          <w:rStyle w:val="msoins0"/>
          <w:rFonts w:ascii="Arial" w:hAnsi="Arial" w:cs="Arial"/>
          <w:sz w:val="20"/>
          <w:szCs w:val="20"/>
        </w:rPr>
        <w:t xml:space="preserve"> Jakarta</w:t>
      </w:r>
      <w:r w:rsidR="00EC54BF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yang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merupakan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satu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tahapan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dalam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proses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Penawaran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Umum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Perdana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Saham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PT</w:t>
      </w:r>
      <w:r w:rsidR="008E1385" w:rsidRPr="00FA2C33">
        <w:rPr>
          <w:rStyle w:val="msoins0"/>
          <w:rFonts w:ascii="Arial" w:hAnsi="Arial" w:cs="Arial"/>
          <w:sz w:val="20"/>
          <w:szCs w:val="20"/>
          <w:lang w:val="id-ID"/>
        </w:rPr>
        <w:t>.</w:t>
      </w:r>
      <w:r w:rsidR="00655AD8" w:rsidRPr="00FA2C33">
        <w:rPr>
          <w:rStyle w:val="msoins0"/>
          <w:rFonts w:ascii="Arial" w:hAnsi="Arial" w:cs="Arial"/>
          <w:sz w:val="20"/>
          <w:szCs w:val="20"/>
        </w:rPr>
        <w:t xml:space="preserve"> Kapuas Prima Coal</w:t>
      </w:r>
      <w:r w:rsidR="00C22031" w:rsidRPr="00FA2C33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C22031" w:rsidRPr="00FA2C33">
        <w:rPr>
          <w:rStyle w:val="msoins0"/>
          <w:rFonts w:ascii="Arial" w:hAnsi="Arial" w:cs="Arial"/>
          <w:sz w:val="20"/>
          <w:szCs w:val="20"/>
        </w:rPr>
        <w:t>Tbk</w:t>
      </w:r>
      <w:proofErr w:type="spellEnd"/>
      <w:r w:rsidR="00C22031" w:rsidRPr="00FA2C33">
        <w:rPr>
          <w:rStyle w:val="msoins0"/>
          <w:rFonts w:ascii="Arial" w:hAnsi="Arial" w:cs="Arial"/>
          <w:sz w:val="20"/>
          <w:szCs w:val="20"/>
        </w:rPr>
        <w:t>.</w:t>
      </w:r>
    </w:p>
    <w:p w:rsidR="00C22031" w:rsidRPr="00FA2C33" w:rsidRDefault="00C22031" w:rsidP="00C2203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FA2C33">
        <w:rPr>
          <w:rFonts w:ascii="Arial" w:hAnsi="Arial" w:cs="Arial"/>
          <w:sz w:val="20"/>
          <w:szCs w:val="20"/>
        </w:rPr>
        <w:t>“</w:t>
      </w:r>
      <w:proofErr w:type="spellStart"/>
      <w:r w:rsidRPr="00FA2C33">
        <w:rPr>
          <w:rFonts w:ascii="Arial" w:hAnsi="Arial" w:cs="Arial"/>
          <w:sz w:val="20"/>
          <w:szCs w:val="20"/>
        </w:rPr>
        <w:t>Penawaran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umum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ini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me</w:t>
      </w:r>
      <w:r w:rsidR="00BF78CF" w:rsidRPr="00FA2C33">
        <w:rPr>
          <w:rFonts w:ascii="Arial" w:hAnsi="Arial" w:cs="Arial"/>
          <w:sz w:val="20"/>
          <w:szCs w:val="20"/>
        </w:rPr>
        <w:t>rupakan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komitmen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manajemen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sebagai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F78CF" w:rsidRPr="00FA2C33">
        <w:rPr>
          <w:rFonts w:ascii="Arial" w:hAnsi="Arial" w:cs="Arial"/>
          <w:sz w:val="20"/>
          <w:szCs w:val="20"/>
        </w:rPr>
        <w:t>upaya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mengakselerasi</w:t>
      </w:r>
      <w:proofErr w:type="spellEnd"/>
      <w:proofErr w:type="gram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pertumbuhan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usaha</w:t>
      </w:r>
      <w:proofErr w:type="spellEnd"/>
      <w:r w:rsidR="003E696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6960" w:rsidRPr="00FA2C33">
        <w:rPr>
          <w:rFonts w:ascii="Arial" w:hAnsi="Arial" w:cs="Arial"/>
          <w:sz w:val="20"/>
          <w:szCs w:val="20"/>
        </w:rPr>
        <w:t>dan</w:t>
      </w:r>
      <w:proofErr w:type="spellEnd"/>
      <w:r w:rsidR="003E696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6960" w:rsidRPr="00FA2C33">
        <w:rPr>
          <w:rFonts w:ascii="Arial" w:hAnsi="Arial" w:cs="Arial"/>
          <w:sz w:val="20"/>
          <w:szCs w:val="20"/>
        </w:rPr>
        <w:t>berkesinambungan</w:t>
      </w:r>
      <w:proofErr w:type="spellEnd"/>
      <w:r w:rsidR="00A2490F" w:rsidRPr="00FA2C33">
        <w:rPr>
          <w:rFonts w:ascii="Arial" w:hAnsi="Arial" w:cs="Arial"/>
          <w:sz w:val="20"/>
          <w:szCs w:val="20"/>
        </w:rPr>
        <w:t>.</w:t>
      </w:r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490F" w:rsidRPr="00FA2C33">
        <w:rPr>
          <w:rFonts w:ascii="Arial" w:hAnsi="Arial" w:cs="Arial"/>
          <w:sz w:val="20"/>
          <w:szCs w:val="20"/>
        </w:rPr>
        <w:t>D</w:t>
      </w:r>
      <w:r w:rsidR="003E6960" w:rsidRPr="00FA2C33">
        <w:rPr>
          <w:rFonts w:ascii="Arial" w:hAnsi="Arial" w:cs="Arial"/>
          <w:sz w:val="20"/>
          <w:szCs w:val="20"/>
        </w:rPr>
        <w:t>engan</w:t>
      </w:r>
      <w:proofErr w:type="spellEnd"/>
      <w:r w:rsidR="003E6960" w:rsidRPr="00FA2C33">
        <w:rPr>
          <w:rFonts w:ascii="Arial" w:hAnsi="Arial" w:cs="Arial"/>
          <w:sz w:val="20"/>
          <w:szCs w:val="20"/>
        </w:rPr>
        <w:t xml:space="preserve"> </w:t>
      </w:r>
      <w:r w:rsidR="00BF78CF" w:rsidRPr="00FA2C33">
        <w:rPr>
          <w:rFonts w:ascii="Arial" w:hAnsi="Arial" w:cs="Arial"/>
          <w:i/>
          <w:sz w:val="20"/>
          <w:szCs w:val="20"/>
        </w:rPr>
        <w:t xml:space="preserve">Go </w:t>
      </w:r>
      <w:proofErr w:type="spellStart"/>
      <w:r w:rsidR="00BF78CF" w:rsidRPr="00FA2C33">
        <w:rPr>
          <w:rFonts w:ascii="Arial" w:hAnsi="Arial" w:cs="Arial"/>
          <w:i/>
          <w:sz w:val="20"/>
          <w:szCs w:val="20"/>
        </w:rPr>
        <w:t>Publik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maka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membuka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akses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keuangan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lebih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luas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, Perseroan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juga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6960" w:rsidRPr="00FA2C33">
        <w:rPr>
          <w:rFonts w:ascii="Arial" w:hAnsi="Arial" w:cs="Arial"/>
          <w:sz w:val="20"/>
          <w:szCs w:val="20"/>
        </w:rPr>
        <w:t>lebih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Transparan</w:t>
      </w:r>
      <w:proofErr w:type="spellEnd"/>
      <w:r w:rsidR="00BF78CF" w:rsidRPr="00FA2C33">
        <w:rPr>
          <w:rFonts w:ascii="Arial" w:hAnsi="Arial" w:cs="Arial"/>
          <w:sz w:val="20"/>
          <w:szCs w:val="20"/>
        </w:rPr>
        <w:t>,</w:t>
      </w:r>
      <w:r w:rsidRPr="00FA2C33">
        <w:rPr>
          <w:rFonts w:ascii="Arial" w:hAnsi="Arial" w:cs="Arial"/>
          <w:sz w:val="20"/>
          <w:szCs w:val="20"/>
        </w:rPr>
        <w:t xml:space="preserve"> </w:t>
      </w:r>
      <w:r w:rsidR="008E1385" w:rsidRPr="00FA2C33">
        <w:rPr>
          <w:rFonts w:ascii="Arial" w:hAnsi="Arial" w:cs="Arial"/>
          <w:sz w:val="20"/>
          <w:szCs w:val="20"/>
          <w:lang w:val="id-ID"/>
        </w:rPr>
        <w:t>A</w:t>
      </w:r>
      <w:proofErr w:type="spellStart"/>
      <w:r w:rsidR="008E1385" w:rsidRPr="00FA2C33">
        <w:rPr>
          <w:rFonts w:ascii="Arial" w:hAnsi="Arial" w:cs="Arial"/>
          <w:sz w:val="20"/>
          <w:szCs w:val="20"/>
        </w:rPr>
        <w:t>kuntabel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, </w:t>
      </w:r>
      <w:r w:rsidR="008E1385" w:rsidRPr="00FA2C33">
        <w:rPr>
          <w:rFonts w:ascii="Arial" w:hAnsi="Arial" w:cs="Arial"/>
          <w:sz w:val="20"/>
          <w:szCs w:val="20"/>
          <w:lang w:val="id-ID"/>
        </w:rPr>
        <w:t>P</w:t>
      </w:r>
      <w:proofErr w:type="spellStart"/>
      <w:r w:rsidR="008E1385" w:rsidRPr="00FA2C33">
        <w:rPr>
          <w:rFonts w:ascii="Arial" w:hAnsi="Arial" w:cs="Arial"/>
          <w:sz w:val="20"/>
          <w:szCs w:val="20"/>
        </w:rPr>
        <w:t>rofesional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F78CF" w:rsidRPr="00FA2C33">
        <w:rPr>
          <w:rFonts w:ascii="Arial" w:hAnsi="Arial" w:cs="Arial"/>
          <w:sz w:val="20"/>
          <w:szCs w:val="20"/>
        </w:rPr>
        <w:t>dan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mengikuti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ketentuan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r w:rsidR="001F68C9" w:rsidRPr="00FA2C33">
        <w:rPr>
          <w:rFonts w:ascii="Arial" w:hAnsi="Arial" w:cs="Arial"/>
          <w:i/>
          <w:sz w:val="20"/>
          <w:szCs w:val="20"/>
        </w:rPr>
        <w:t>Good Corporate G</w:t>
      </w:r>
      <w:r w:rsidRPr="00FA2C33">
        <w:rPr>
          <w:rFonts w:ascii="Arial" w:hAnsi="Arial" w:cs="Arial"/>
          <w:i/>
          <w:sz w:val="20"/>
          <w:szCs w:val="20"/>
        </w:rPr>
        <w:t>overn</w:t>
      </w:r>
      <w:r w:rsidR="007E0DA6" w:rsidRPr="00FA2C33">
        <w:rPr>
          <w:rFonts w:ascii="Arial" w:hAnsi="Arial" w:cs="Arial"/>
          <w:i/>
          <w:sz w:val="20"/>
          <w:szCs w:val="20"/>
        </w:rPr>
        <w:t>ance</w:t>
      </w:r>
      <w:r w:rsidR="00AE0270" w:rsidRPr="00FA2C33">
        <w:rPr>
          <w:rFonts w:ascii="Arial" w:hAnsi="Arial" w:cs="Arial"/>
          <w:sz w:val="20"/>
          <w:szCs w:val="20"/>
        </w:rPr>
        <w:t xml:space="preserve">, </w:t>
      </w:r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0270" w:rsidRPr="00FA2C33">
        <w:rPr>
          <w:rFonts w:ascii="Arial" w:hAnsi="Arial" w:cs="Arial"/>
          <w:sz w:val="20"/>
          <w:szCs w:val="20"/>
        </w:rPr>
        <w:t>ke</w:t>
      </w:r>
      <w:r w:rsidRPr="00FA2C33">
        <w:rPr>
          <w:rFonts w:ascii="Arial" w:hAnsi="Arial" w:cs="Arial"/>
          <w:sz w:val="20"/>
          <w:szCs w:val="20"/>
        </w:rPr>
        <w:t>semuanya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0270" w:rsidRPr="00FA2C33">
        <w:rPr>
          <w:rFonts w:ascii="Arial" w:hAnsi="Arial" w:cs="Arial"/>
          <w:sz w:val="20"/>
          <w:szCs w:val="20"/>
        </w:rPr>
        <w:t>ini</w:t>
      </w:r>
      <w:proofErr w:type="spellEnd"/>
      <w:r w:rsidR="00AE027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dapat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meningkatkan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bisnis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Perseroan,” </w:t>
      </w:r>
      <w:proofErr w:type="spellStart"/>
      <w:r w:rsidRPr="00FA2C33">
        <w:rPr>
          <w:rFonts w:ascii="Arial" w:hAnsi="Arial" w:cs="Arial"/>
          <w:sz w:val="20"/>
          <w:szCs w:val="20"/>
        </w:rPr>
        <w:t>ujar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Direktur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U</w:t>
      </w:r>
      <w:r w:rsidR="00655AD8" w:rsidRPr="00FA2C33">
        <w:rPr>
          <w:rFonts w:ascii="Arial" w:hAnsi="Arial" w:cs="Arial"/>
          <w:sz w:val="20"/>
          <w:szCs w:val="20"/>
        </w:rPr>
        <w:t>tama</w:t>
      </w:r>
      <w:proofErr w:type="spellEnd"/>
      <w:r w:rsidR="00655AD8" w:rsidRPr="00FA2C33">
        <w:rPr>
          <w:rFonts w:ascii="Arial" w:hAnsi="Arial" w:cs="Arial"/>
          <w:sz w:val="20"/>
          <w:szCs w:val="20"/>
        </w:rPr>
        <w:t xml:space="preserve"> Perseroan, </w:t>
      </w:r>
      <w:proofErr w:type="spellStart"/>
      <w:r w:rsidR="00655AD8" w:rsidRPr="00FA2C33">
        <w:rPr>
          <w:rFonts w:ascii="Arial" w:hAnsi="Arial" w:cs="Arial"/>
          <w:sz w:val="20"/>
          <w:szCs w:val="20"/>
        </w:rPr>
        <w:t>Harjanto</w:t>
      </w:r>
      <w:proofErr w:type="spellEnd"/>
      <w:r w:rsidR="00655AD8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5AD8" w:rsidRPr="00FA2C33">
        <w:rPr>
          <w:rFonts w:ascii="Arial" w:hAnsi="Arial" w:cs="Arial"/>
          <w:sz w:val="20"/>
          <w:szCs w:val="20"/>
        </w:rPr>
        <w:t>Widjaja</w:t>
      </w:r>
      <w:proofErr w:type="spellEnd"/>
      <w:r w:rsidR="00655AD8" w:rsidRPr="00FA2C33">
        <w:rPr>
          <w:rFonts w:ascii="Arial" w:hAnsi="Arial" w:cs="Arial"/>
          <w:sz w:val="20"/>
          <w:szCs w:val="20"/>
        </w:rPr>
        <w:t xml:space="preserve"> </w:t>
      </w:r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pada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acara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r w:rsidRPr="00FA2C33">
        <w:rPr>
          <w:rFonts w:ascii="Arial" w:hAnsi="Arial" w:cs="Arial"/>
          <w:i/>
          <w:sz w:val="20"/>
          <w:szCs w:val="20"/>
        </w:rPr>
        <w:t>Due Diligence Meeting</w:t>
      </w:r>
      <w:r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C33">
        <w:rPr>
          <w:rFonts w:ascii="Arial" w:hAnsi="Arial" w:cs="Arial"/>
          <w:sz w:val="20"/>
          <w:szCs w:val="20"/>
        </w:rPr>
        <w:t>dan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</w:t>
      </w:r>
      <w:r w:rsidRPr="00FA2C33">
        <w:rPr>
          <w:rFonts w:ascii="Arial" w:hAnsi="Arial" w:cs="Arial"/>
          <w:i/>
          <w:sz w:val="20"/>
          <w:szCs w:val="20"/>
        </w:rPr>
        <w:t>Public Expose</w:t>
      </w:r>
      <w:r w:rsidR="00A2490F" w:rsidRPr="00FA2C3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D67AAD" w:rsidRPr="00FA2C33">
        <w:rPr>
          <w:rStyle w:val="msoins0"/>
          <w:rFonts w:ascii="Arial" w:hAnsi="Arial" w:cs="Arial"/>
          <w:sz w:val="20"/>
          <w:szCs w:val="20"/>
        </w:rPr>
        <w:t>Gedung</w:t>
      </w:r>
      <w:proofErr w:type="spellEnd"/>
      <w:r w:rsidR="00D67AAD" w:rsidRPr="00FA2C33">
        <w:rPr>
          <w:rStyle w:val="msoins0"/>
          <w:rFonts w:ascii="Arial" w:hAnsi="Arial" w:cs="Arial"/>
          <w:sz w:val="20"/>
          <w:szCs w:val="20"/>
        </w:rPr>
        <w:t xml:space="preserve"> Bursa </w:t>
      </w:r>
      <w:proofErr w:type="spellStart"/>
      <w:r w:rsidR="00D67AAD" w:rsidRPr="00FA2C33">
        <w:rPr>
          <w:rStyle w:val="msoins0"/>
          <w:rFonts w:ascii="Arial" w:hAnsi="Arial" w:cs="Arial"/>
          <w:sz w:val="20"/>
          <w:szCs w:val="20"/>
        </w:rPr>
        <w:t>Efek</w:t>
      </w:r>
      <w:proofErr w:type="spellEnd"/>
      <w:r w:rsidR="00D67AAD" w:rsidRPr="00FA2C33">
        <w:rPr>
          <w:rStyle w:val="msoins0"/>
          <w:rFonts w:ascii="Arial" w:hAnsi="Arial" w:cs="Arial"/>
          <w:sz w:val="20"/>
          <w:szCs w:val="20"/>
        </w:rPr>
        <w:t xml:space="preserve"> Indonesia</w:t>
      </w:r>
      <w:r w:rsidR="00174862" w:rsidRPr="00FA2C33">
        <w:rPr>
          <w:rStyle w:val="msoins0"/>
          <w:rFonts w:ascii="Arial" w:hAnsi="Arial" w:cs="Arial"/>
          <w:sz w:val="20"/>
          <w:szCs w:val="20"/>
        </w:rPr>
        <w:t xml:space="preserve">, </w:t>
      </w:r>
      <w:proofErr w:type="spellStart"/>
      <w:r w:rsidR="00174862" w:rsidRPr="00FA2C33">
        <w:rPr>
          <w:rStyle w:val="msoins0"/>
          <w:rFonts w:ascii="Arial" w:hAnsi="Arial" w:cs="Arial"/>
          <w:sz w:val="20"/>
          <w:szCs w:val="20"/>
        </w:rPr>
        <w:t>Ruang</w:t>
      </w:r>
      <w:proofErr w:type="spellEnd"/>
      <w:r w:rsidR="00174862" w:rsidRPr="00FA2C33">
        <w:rPr>
          <w:rStyle w:val="msoins0"/>
          <w:rFonts w:ascii="Arial" w:hAnsi="Arial" w:cs="Arial"/>
          <w:sz w:val="20"/>
          <w:szCs w:val="20"/>
        </w:rPr>
        <w:t xml:space="preserve"> Seminar 2</w:t>
      </w:r>
      <w:r w:rsidR="00B5633E" w:rsidRPr="00FA2C33">
        <w:rPr>
          <w:rStyle w:val="msoins0"/>
          <w:rFonts w:ascii="Arial" w:hAnsi="Arial" w:cs="Arial"/>
          <w:sz w:val="20"/>
          <w:szCs w:val="20"/>
        </w:rPr>
        <w:t xml:space="preserve"> Tower 1 </w:t>
      </w:r>
      <w:proofErr w:type="spellStart"/>
      <w:r w:rsidR="00B5633E" w:rsidRPr="00FA2C33">
        <w:rPr>
          <w:rStyle w:val="msoins0"/>
          <w:rFonts w:ascii="Arial" w:hAnsi="Arial" w:cs="Arial"/>
          <w:sz w:val="20"/>
          <w:szCs w:val="20"/>
        </w:rPr>
        <w:t>Lantai</w:t>
      </w:r>
      <w:proofErr w:type="spellEnd"/>
      <w:r w:rsidR="00B5633E" w:rsidRPr="00FA2C33">
        <w:rPr>
          <w:rStyle w:val="msoins0"/>
          <w:rFonts w:ascii="Arial" w:hAnsi="Arial" w:cs="Arial"/>
          <w:sz w:val="20"/>
          <w:szCs w:val="20"/>
        </w:rPr>
        <w:t xml:space="preserve"> 1</w:t>
      </w:r>
      <w:r w:rsidRPr="00FA2C33">
        <w:rPr>
          <w:rFonts w:ascii="Arial" w:hAnsi="Arial" w:cs="Arial"/>
          <w:sz w:val="20"/>
          <w:szCs w:val="20"/>
        </w:rPr>
        <w:t xml:space="preserve"> Jakarta </w:t>
      </w:r>
      <w:proofErr w:type="spellStart"/>
      <w:r w:rsidRPr="00FA2C33">
        <w:rPr>
          <w:rFonts w:ascii="Arial" w:hAnsi="Arial" w:cs="Arial"/>
          <w:sz w:val="20"/>
          <w:szCs w:val="20"/>
        </w:rPr>
        <w:t>tersebut</w:t>
      </w:r>
      <w:proofErr w:type="spellEnd"/>
      <w:r w:rsidRPr="00FA2C33">
        <w:rPr>
          <w:rFonts w:ascii="Arial" w:hAnsi="Arial" w:cs="Arial"/>
          <w:sz w:val="20"/>
          <w:szCs w:val="20"/>
        </w:rPr>
        <w:t>.</w:t>
      </w:r>
    </w:p>
    <w:p w:rsidR="00C22031" w:rsidRPr="00FA2C33" w:rsidRDefault="00C22031" w:rsidP="00C2203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F280E" w:rsidRDefault="00C22031" w:rsidP="00F145F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FA2C33">
        <w:rPr>
          <w:rFonts w:ascii="Arial" w:hAnsi="Arial" w:cs="Arial"/>
          <w:sz w:val="20"/>
          <w:szCs w:val="20"/>
          <w:lang w:val="id-ID"/>
        </w:rPr>
        <w:t xml:space="preserve">Menurut </w:t>
      </w:r>
      <w:proofErr w:type="spellStart"/>
      <w:r w:rsidR="00655AD8" w:rsidRPr="00FA2C33">
        <w:rPr>
          <w:rFonts w:ascii="Arial" w:hAnsi="Arial" w:cs="Arial"/>
          <w:sz w:val="20"/>
          <w:szCs w:val="20"/>
        </w:rPr>
        <w:t>Harjanto</w:t>
      </w:r>
      <w:proofErr w:type="spellEnd"/>
      <w:r w:rsidR="00655AD8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5AD8" w:rsidRPr="00FA2C33">
        <w:rPr>
          <w:rFonts w:ascii="Arial" w:hAnsi="Arial" w:cs="Arial"/>
          <w:sz w:val="20"/>
          <w:szCs w:val="20"/>
        </w:rPr>
        <w:t>Widjaja</w:t>
      </w:r>
      <w:proofErr w:type="spellEnd"/>
      <w:r w:rsidRPr="00FA2C33">
        <w:rPr>
          <w:rFonts w:ascii="Arial" w:hAnsi="Arial" w:cs="Arial"/>
          <w:sz w:val="20"/>
          <w:szCs w:val="20"/>
        </w:rPr>
        <w:t xml:space="preserve"> “Perseroan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didirikan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pada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tahun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2005</w:t>
      </w:r>
      <w:r w:rsidRPr="00FA2C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dengan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kegiatan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usaha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bidang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pertambangan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dan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27C0" w:rsidRPr="00FA2C33">
        <w:rPr>
          <w:rFonts w:ascii="Arial" w:hAnsi="Arial" w:cs="Arial"/>
          <w:sz w:val="20"/>
          <w:szCs w:val="20"/>
        </w:rPr>
        <w:t>perdagangan</w:t>
      </w:r>
      <w:proofErr w:type="spellEnd"/>
      <w:r w:rsidR="00E527C0" w:rsidRPr="00FA2C33">
        <w:rPr>
          <w:rFonts w:ascii="Arial" w:hAnsi="Arial" w:cs="Arial"/>
          <w:sz w:val="20"/>
          <w:szCs w:val="20"/>
        </w:rPr>
        <w:t>.</w:t>
      </w:r>
      <w:r w:rsidR="0032377B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FA2C33">
        <w:rPr>
          <w:rFonts w:ascii="Arial" w:hAnsi="Arial" w:cs="Arial"/>
          <w:sz w:val="20"/>
          <w:szCs w:val="20"/>
        </w:rPr>
        <w:t>Adapun</w:t>
      </w:r>
      <w:proofErr w:type="spellEnd"/>
      <w:r w:rsidR="0032377B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Lokasi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Penambangan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Desa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Bintang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Mengalih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Kecamatan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Belantikan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Raya,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Kabupaten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Lamandau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, Kalimantan Tengah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berjarak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190 Km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dari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280E" w:rsidRPr="00FA2C33">
        <w:rPr>
          <w:rFonts w:ascii="Arial" w:hAnsi="Arial" w:cs="Arial"/>
          <w:sz w:val="20"/>
          <w:szCs w:val="20"/>
        </w:rPr>
        <w:t>Pangkalan</w:t>
      </w:r>
      <w:proofErr w:type="spellEnd"/>
      <w:r w:rsidR="00DF280E" w:rsidRPr="00FA2C33">
        <w:rPr>
          <w:rFonts w:ascii="Arial" w:hAnsi="Arial" w:cs="Arial"/>
          <w:sz w:val="20"/>
          <w:szCs w:val="20"/>
        </w:rPr>
        <w:t xml:space="preserve"> Bun,</w:t>
      </w:r>
      <w:r w:rsidR="008351EC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 w:rsidRPr="00FA2C33">
        <w:rPr>
          <w:rFonts w:ascii="Arial" w:hAnsi="Arial" w:cs="Arial"/>
          <w:sz w:val="20"/>
          <w:szCs w:val="20"/>
        </w:rPr>
        <w:t>dengan</w:t>
      </w:r>
      <w:proofErr w:type="spellEnd"/>
      <w:r w:rsidR="008351EC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 w:rsidRPr="00FA2C33">
        <w:rPr>
          <w:rFonts w:ascii="Arial" w:hAnsi="Arial" w:cs="Arial"/>
          <w:sz w:val="20"/>
          <w:szCs w:val="20"/>
        </w:rPr>
        <w:t>pelabuhan</w:t>
      </w:r>
      <w:proofErr w:type="spellEnd"/>
      <w:r w:rsidR="008351EC" w:rsidRPr="00FA2C33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8351EC" w:rsidRPr="00FA2C33">
        <w:rPr>
          <w:rFonts w:ascii="Arial" w:hAnsi="Arial" w:cs="Arial"/>
          <w:sz w:val="20"/>
          <w:szCs w:val="20"/>
        </w:rPr>
        <w:t>Kalaf</w:t>
      </w:r>
      <w:proofErr w:type="spellEnd"/>
      <w:r w:rsidR="008351EC" w:rsidRPr="00FA2C3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E0270" w:rsidRPr="00FA2C33">
        <w:rPr>
          <w:rFonts w:ascii="Arial" w:hAnsi="Arial" w:cs="Arial"/>
          <w:sz w:val="20"/>
          <w:szCs w:val="20"/>
        </w:rPr>
        <w:t>Dengan</w:t>
      </w:r>
      <w:proofErr w:type="spellEnd"/>
      <w:r w:rsidR="00AE0270" w:rsidRPr="00FA2C33">
        <w:rPr>
          <w:rFonts w:ascii="Arial" w:hAnsi="Arial" w:cs="Arial"/>
          <w:sz w:val="20"/>
          <w:szCs w:val="20"/>
        </w:rPr>
        <w:t xml:space="preserve"> Wilayah </w:t>
      </w:r>
      <w:proofErr w:type="spellStart"/>
      <w:r w:rsidR="00AE0270" w:rsidRPr="00FA2C33">
        <w:rPr>
          <w:rFonts w:ascii="Arial" w:hAnsi="Arial" w:cs="Arial"/>
          <w:sz w:val="20"/>
          <w:szCs w:val="20"/>
        </w:rPr>
        <w:t>Penambangan</w:t>
      </w:r>
      <w:proofErr w:type="spellEnd"/>
      <w:r w:rsidR="00AE0270" w:rsidRPr="00FA2C33">
        <w:rPr>
          <w:rFonts w:ascii="Arial" w:hAnsi="Arial" w:cs="Arial"/>
          <w:sz w:val="20"/>
          <w:szCs w:val="20"/>
        </w:rPr>
        <w:t xml:space="preserve"> 5,569 Ha</w:t>
      </w:r>
      <w:r w:rsidR="0032377B" w:rsidRPr="00FA2C33">
        <w:rPr>
          <w:rFonts w:ascii="Arial" w:hAnsi="Arial" w:cs="Arial"/>
          <w:sz w:val="20"/>
          <w:szCs w:val="20"/>
        </w:rPr>
        <w:t>.</w:t>
      </w:r>
      <w:r w:rsidR="00AE0270" w:rsidRPr="00FA2C33">
        <w:rPr>
          <w:rFonts w:ascii="Arial" w:hAnsi="Arial" w:cs="Arial"/>
          <w:sz w:val="20"/>
          <w:szCs w:val="20"/>
        </w:rPr>
        <w:t xml:space="preserve"> </w:t>
      </w:r>
      <w:r w:rsidR="008351EC" w:rsidRPr="00FA2C33">
        <w:rPr>
          <w:rFonts w:ascii="Arial" w:hAnsi="Arial" w:cs="Arial"/>
          <w:sz w:val="20"/>
          <w:szCs w:val="20"/>
        </w:rPr>
        <w:t xml:space="preserve">Perseroan </w:t>
      </w:r>
      <w:proofErr w:type="spellStart"/>
      <w:proofErr w:type="gramStart"/>
      <w:r w:rsidR="008351EC" w:rsidRPr="00FA2C33">
        <w:rPr>
          <w:rFonts w:ascii="Arial" w:hAnsi="Arial" w:cs="Arial"/>
          <w:sz w:val="20"/>
          <w:szCs w:val="20"/>
        </w:rPr>
        <w:t>memiliki</w:t>
      </w:r>
      <w:proofErr w:type="spellEnd"/>
      <w:r w:rsidR="008351EC" w:rsidRPr="00FA2C33">
        <w:rPr>
          <w:rFonts w:ascii="Arial" w:hAnsi="Arial" w:cs="Arial"/>
          <w:sz w:val="20"/>
          <w:szCs w:val="20"/>
        </w:rPr>
        <w:t xml:space="preserve"> </w:t>
      </w:r>
      <w:r w:rsidR="00F145F5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5F5" w:rsidRPr="00FA2C33">
        <w:rPr>
          <w:rFonts w:ascii="Arial" w:hAnsi="Arial" w:cs="Arial"/>
          <w:sz w:val="20"/>
          <w:szCs w:val="20"/>
        </w:rPr>
        <w:t>izin</w:t>
      </w:r>
      <w:proofErr w:type="spellEnd"/>
      <w:proofErr w:type="gramEnd"/>
      <w:r w:rsidR="00F145F5" w:rsidRPr="00FA2C33">
        <w:rPr>
          <w:rFonts w:ascii="Arial" w:hAnsi="Arial" w:cs="Arial"/>
          <w:sz w:val="20"/>
          <w:szCs w:val="20"/>
        </w:rPr>
        <w:t xml:space="preserve"> </w:t>
      </w:r>
      <w:r w:rsidR="008351EC" w:rsidRPr="00FA2C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 w:rsidRPr="00FA2C33">
        <w:rPr>
          <w:rFonts w:ascii="Arial" w:hAnsi="Arial" w:cs="Arial"/>
          <w:sz w:val="20"/>
          <w:szCs w:val="20"/>
        </w:rPr>
        <w:t>dengan</w:t>
      </w:r>
      <w:proofErr w:type="spellEnd"/>
      <w:r w:rsidR="008351EC" w:rsidRPr="00FA2C33">
        <w:rPr>
          <w:rFonts w:ascii="Arial" w:hAnsi="Arial" w:cs="Arial"/>
          <w:sz w:val="20"/>
          <w:szCs w:val="20"/>
        </w:rPr>
        <w:t xml:space="preserve"> status </w:t>
      </w:r>
      <w:r w:rsidR="00F145F5" w:rsidRPr="00FA2C33">
        <w:rPr>
          <w:rFonts w:ascii="Arial" w:hAnsi="Arial" w:cs="Arial"/>
          <w:sz w:val="20"/>
          <w:szCs w:val="20"/>
        </w:rPr>
        <w:t>“</w:t>
      </w:r>
      <w:r w:rsidR="00F145F5" w:rsidRPr="00FA2C33">
        <w:rPr>
          <w:rFonts w:ascii="Arial" w:hAnsi="Arial" w:cs="Arial"/>
          <w:i/>
          <w:sz w:val="20"/>
          <w:szCs w:val="20"/>
        </w:rPr>
        <w:t xml:space="preserve">Clear </w:t>
      </w:r>
      <w:proofErr w:type="spellStart"/>
      <w:r w:rsidR="00F145F5" w:rsidRPr="00FA2C33">
        <w:rPr>
          <w:rFonts w:ascii="Arial" w:hAnsi="Arial" w:cs="Arial"/>
          <w:i/>
          <w:sz w:val="20"/>
          <w:szCs w:val="20"/>
        </w:rPr>
        <w:t>dan</w:t>
      </w:r>
      <w:proofErr w:type="spellEnd"/>
      <w:r w:rsidR="00F145F5" w:rsidRPr="00FA2C33">
        <w:rPr>
          <w:rFonts w:ascii="Arial" w:hAnsi="Arial" w:cs="Arial"/>
          <w:i/>
          <w:sz w:val="20"/>
          <w:szCs w:val="20"/>
        </w:rPr>
        <w:t xml:space="preserve"> Clean</w:t>
      </w:r>
      <w:r w:rsidR="00F145F5" w:rsidRPr="00FA2C33">
        <w:rPr>
          <w:rFonts w:ascii="Arial" w:hAnsi="Arial" w:cs="Arial"/>
          <w:sz w:val="20"/>
          <w:szCs w:val="20"/>
        </w:rPr>
        <w:t>”</w:t>
      </w:r>
      <w:r w:rsidR="008351EC" w:rsidRPr="00FA2C33">
        <w:rPr>
          <w:rFonts w:ascii="Arial" w:hAnsi="Arial" w:cs="Arial"/>
          <w:sz w:val="20"/>
          <w:szCs w:val="20"/>
        </w:rPr>
        <w:t>.</w:t>
      </w:r>
    </w:p>
    <w:p w:rsidR="00C22031" w:rsidRPr="008D56A4" w:rsidRDefault="00C22031" w:rsidP="00F145F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C22031" w:rsidRPr="008351EC" w:rsidRDefault="00655AD8" w:rsidP="00C22031">
      <w:pPr>
        <w:spacing w:line="240" w:lineRule="atLeast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</w:rPr>
        <w:t>Harjanto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Widjaja</w:t>
      </w:r>
      <w:proofErr w:type="spellEnd"/>
      <w:r w:rsidR="00C22031" w:rsidRPr="008D56A4">
        <w:rPr>
          <w:rFonts w:ascii="Arial" w:hAnsi="Arial" w:cs="Arial"/>
          <w:sz w:val="20"/>
          <w:szCs w:val="20"/>
          <w:lang w:val="id-ID"/>
        </w:rPr>
        <w:t xml:space="preserve"> juga menambahkan “</w:t>
      </w:r>
      <w:proofErr w:type="spellStart"/>
      <w:r w:rsidR="008351EC">
        <w:rPr>
          <w:rFonts w:ascii="Arial" w:hAnsi="Arial" w:cs="Arial"/>
          <w:sz w:val="20"/>
          <w:szCs w:val="20"/>
        </w:rPr>
        <w:t>Produk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>
        <w:rPr>
          <w:rFonts w:ascii="Arial" w:hAnsi="Arial" w:cs="Arial"/>
          <w:sz w:val="20"/>
          <w:szCs w:val="20"/>
        </w:rPr>
        <w:t>tambang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8351EC">
        <w:rPr>
          <w:rFonts w:ascii="Arial" w:hAnsi="Arial" w:cs="Arial"/>
          <w:sz w:val="20"/>
          <w:szCs w:val="20"/>
        </w:rPr>
        <w:t>dihasilkan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>
        <w:rPr>
          <w:rFonts w:ascii="Arial" w:hAnsi="Arial" w:cs="Arial"/>
          <w:sz w:val="20"/>
          <w:szCs w:val="20"/>
        </w:rPr>
        <w:t>adalah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>
        <w:rPr>
          <w:rFonts w:ascii="Arial" w:hAnsi="Arial" w:cs="Arial"/>
          <w:sz w:val="20"/>
          <w:szCs w:val="20"/>
        </w:rPr>
        <w:t>Timbal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351EC">
        <w:rPr>
          <w:rFonts w:ascii="Arial" w:hAnsi="Arial" w:cs="Arial"/>
          <w:sz w:val="20"/>
          <w:szCs w:val="20"/>
        </w:rPr>
        <w:t>Pb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), Seng (Zn) </w:t>
      </w:r>
      <w:proofErr w:type="spellStart"/>
      <w:r w:rsidR="008351EC">
        <w:rPr>
          <w:rFonts w:ascii="Arial" w:hAnsi="Arial" w:cs="Arial"/>
          <w:sz w:val="20"/>
          <w:szCs w:val="20"/>
        </w:rPr>
        <w:t>dan</w:t>
      </w:r>
      <w:proofErr w:type="spellEnd"/>
      <w:r w:rsidR="008351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1EC">
        <w:rPr>
          <w:rFonts w:ascii="Arial" w:hAnsi="Arial" w:cs="Arial"/>
          <w:sz w:val="20"/>
          <w:szCs w:val="20"/>
        </w:rPr>
        <w:t>biji</w:t>
      </w:r>
      <w:r w:rsidR="001B5B58">
        <w:rPr>
          <w:rFonts w:ascii="Arial" w:hAnsi="Arial" w:cs="Arial"/>
          <w:sz w:val="20"/>
          <w:szCs w:val="20"/>
        </w:rPr>
        <w:t>h</w:t>
      </w:r>
      <w:proofErr w:type="spellEnd"/>
      <w:r w:rsidR="001B5B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B58">
        <w:rPr>
          <w:rFonts w:ascii="Arial" w:hAnsi="Arial" w:cs="Arial"/>
          <w:sz w:val="20"/>
          <w:szCs w:val="20"/>
        </w:rPr>
        <w:t>Besi</w:t>
      </w:r>
      <w:proofErr w:type="spellEnd"/>
      <w:r w:rsidR="001B5B58">
        <w:rPr>
          <w:rFonts w:ascii="Arial" w:hAnsi="Arial" w:cs="Arial"/>
          <w:sz w:val="20"/>
          <w:szCs w:val="20"/>
        </w:rPr>
        <w:t xml:space="preserve"> (Fe)</w:t>
      </w:r>
      <w:r w:rsidR="008351EC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="001F68C9">
        <w:rPr>
          <w:rFonts w:ascii="Arial" w:hAnsi="Arial" w:cs="Arial"/>
          <w:sz w:val="20"/>
          <w:szCs w:val="20"/>
        </w:rPr>
        <w:t>D</w:t>
      </w:r>
      <w:r w:rsidR="00C22031">
        <w:rPr>
          <w:rFonts w:ascii="Arial" w:hAnsi="Arial" w:cs="Arial"/>
          <w:sz w:val="20"/>
          <w:szCs w:val="20"/>
        </w:rPr>
        <w:t>alam</w:t>
      </w:r>
      <w:proofErr w:type="spellEnd"/>
      <w:r w:rsidR="00C22031">
        <w:rPr>
          <w:rFonts w:ascii="Arial" w:hAnsi="Arial" w:cs="Arial"/>
          <w:sz w:val="20"/>
          <w:szCs w:val="20"/>
        </w:rPr>
        <w:t xml:space="preserve"> proses </w:t>
      </w:r>
      <w:proofErr w:type="spellStart"/>
      <w:r w:rsidR="00C22031">
        <w:rPr>
          <w:rFonts w:ascii="Arial" w:hAnsi="Arial" w:cs="Arial"/>
          <w:sz w:val="20"/>
          <w:szCs w:val="20"/>
        </w:rPr>
        <w:t>produksinya</w:t>
      </w:r>
      <w:proofErr w:type="spellEnd"/>
      <w:r w:rsidR="00B97132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97132">
        <w:rPr>
          <w:rFonts w:ascii="Arial" w:hAnsi="Arial" w:cs="Arial"/>
          <w:sz w:val="20"/>
          <w:szCs w:val="20"/>
        </w:rPr>
        <w:t xml:space="preserve">Perseroan </w:t>
      </w:r>
      <w:r w:rsidR="00C22031" w:rsidRPr="008D56A4">
        <w:rPr>
          <w:rFonts w:ascii="Arial" w:hAnsi="Arial" w:cs="Arial"/>
          <w:sz w:val="20"/>
          <w:szCs w:val="20"/>
        </w:rPr>
        <w:t xml:space="preserve"> m</w:t>
      </w:r>
      <w:r w:rsidR="00C22031" w:rsidRPr="008D56A4">
        <w:rPr>
          <w:rFonts w:ascii="Arial" w:hAnsi="Arial" w:cs="Arial"/>
          <w:sz w:val="20"/>
          <w:szCs w:val="20"/>
          <w:lang w:val="id-ID"/>
        </w:rPr>
        <w:t>emiliki</w:t>
      </w:r>
      <w:proofErr w:type="gramEnd"/>
      <w:r w:rsidR="00C22031" w:rsidRPr="008D56A4">
        <w:rPr>
          <w:rFonts w:ascii="Arial" w:hAnsi="Arial" w:cs="Arial"/>
          <w:sz w:val="20"/>
          <w:szCs w:val="20"/>
          <w:lang w:val="id-ID"/>
        </w:rPr>
        <w:t xml:space="preserve"> </w:t>
      </w:r>
      <w:r w:rsidR="00B97132" w:rsidRPr="00DF280E">
        <w:rPr>
          <w:rFonts w:ascii="Arial" w:hAnsi="Arial" w:cs="Arial"/>
          <w:i/>
          <w:sz w:val="20"/>
          <w:szCs w:val="20"/>
        </w:rPr>
        <w:t>floatation Plant</w:t>
      </w:r>
      <w:r w:rsidR="00C22031" w:rsidRPr="008D56A4">
        <w:rPr>
          <w:rFonts w:ascii="Arial" w:hAnsi="Arial" w:cs="Arial"/>
          <w:sz w:val="20"/>
          <w:szCs w:val="20"/>
        </w:rPr>
        <w:t>.</w:t>
      </w:r>
      <w:r w:rsidR="00B971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Selain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itu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, Perseroan </w:t>
      </w:r>
      <w:proofErr w:type="spellStart"/>
      <w:r w:rsidR="00BB7EC1">
        <w:rPr>
          <w:rFonts w:ascii="Arial" w:hAnsi="Arial" w:cs="Arial"/>
          <w:sz w:val="20"/>
          <w:szCs w:val="20"/>
        </w:rPr>
        <w:t>juga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BB7EC1">
        <w:rPr>
          <w:rFonts w:ascii="Arial" w:hAnsi="Arial" w:cs="Arial"/>
          <w:sz w:val="20"/>
          <w:szCs w:val="20"/>
        </w:rPr>
        <w:t>memiliki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r w:rsidR="00B97132">
        <w:rPr>
          <w:rFonts w:ascii="Arial" w:hAnsi="Arial" w:cs="Arial"/>
          <w:sz w:val="20"/>
          <w:szCs w:val="20"/>
        </w:rPr>
        <w:t xml:space="preserve">30% di PT Kapuas Prima Citra -  yang </w:t>
      </w:r>
      <w:proofErr w:type="spellStart"/>
      <w:r w:rsidR="00B97132">
        <w:rPr>
          <w:rFonts w:ascii="Arial" w:hAnsi="Arial" w:cs="Arial"/>
          <w:sz w:val="20"/>
          <w:szCs w:val="20"/>
        </w:rPr>
        <w:t>merupakan</w:t>
      </w:r>
      <w:proofErr w:type="spellEnd"/>
      <w:r w:rsidR="00B97132">
        <w:rPr>
          <w:rFonts w:ascii="Arial" w:hAnsi="Arial" w:cs="Arial"/>
          <w:sz w:val="20"/>
          <w:szCs w:val="20"/>
        </w:rPr>
        <w:t xml:space="preserve"> smelter </w:t>
      </w:r>
      <w:proofErr w:type="spellStart"/>
      <w:r w:rsidR="00B97132">
        <w:rPr>
          <w:rFonts w:ascii="Arial" w:hAnsi="Arial" w:cs="Arial"/>
          <w:sz w:val="20"/>
          <w:szCs w:val="20"/>
        </w:rPr>
        <w:t>Timbal</w:t>
      </w:r>
      <w:proofErr w:type="spellEnd"/>
      <w:r w:rsidR="00B9713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97132">
        <w:rPr>
          <w:rFonts w:ascii="Arial" w:hAnsi="Arial" w:cs="Arial"/>
          <w:sz w:val="20"/>
          <w:szCs w:val="20"/>
        </w:rPr>
        <w:t>Pb</w:t>
      </w:r>
      <w:proofErr w:type="spellEnd"/>
      <w:r w:rsidR="00B97132">
        <w:rPr>
          <w:rFonts w:ascii="Arial" w:hAnsi="Arial" w:cs="Arial"/>
          <w:sz w:val="20"/>
          <w:szCs w:val="20"/>
        </w:rPr>
        <w:t xml:space="preserve">) </w:t>
      </w:r>
      <w:r w:rsidR="008351EC">
        <w:rPr>
          <w:rFonts w:ascii="Arial" w:hAnsi="Arial" w:cs="Arial"/>
          <w:sz w:val="20"/>
          <w:szCs w:val="20"/>
        </w:rPr>
        <w:t>–</w:t>
      </w:r>
      <w:r w:rsidR="00B971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adapun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sisa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kepemilikan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70% </w:t>
      </w:r>
      <w:proofErr w:type="spellStart"/>
      <w:r w:rsidR="00BB7EC1">
        <w:rPr>
          <w:rFonts w:ascii="Arial" w:hAnsi="Arial" w:cs="Arial"/>
          <w:sz w:val="20"/>
          <w:szCs w:val="20"/>
        </w:rPr>
        <w:t>dimiliki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oleh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PT  </w:t>
      </w:r>
      <w:r w:rsidR="0032377B">
        <w:rPr>
          <w:rFonts w:ascii="Arial" w:hAnsi="Arial" w:cs="Arial"/>
          <w:sz w:val="20"/>
          <w:szCs w:val="20"/>
        </w:rPr>
        <w:t xml:space="preserve">Indonesia Royal Resources </w:t>
      </w:r>
      <w:r w:rsidR="00BB7EC1">
        <w:rPr>
          <w:rFonts w:ascii="Arial" w:hAnsi="Arial" w:cs="Arial"/>
          <w:sz w:val="20"/>
          <w:szCs w:val="20"/>
        </w:rPr>
        <w:t xml:space="preserve">- yang </w:t>
      </w:r>
      <w:proofErr w:type="spellStart"/>
      <w:r w:rsidR="00BB7EC1">
        <w:rPr>
          <w:rFonts w:ascii="Arial" w:hAnsi="Arial" w:cs="Arial"/>
          <w:sz w:val="20"/>
          <w:szCs w:val="20"/>
        </w:rPr>
        <w:t>telah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7EC1">
        <w:rPr>
          <w:rFonts w:ascii="Arial" w:hAnsi="Arial" w:cs="Arial"/>
          <w:sz w:val="20"/>
          <w:szCs w:val="20"/>
        </w:rPr>
        <w:t>berpengalaman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di smelter </w:t>
      </w:r>
      <w:proofErr w:type="spellStart"/>
      <w:r w:rsidR="00BB7EC1">
        <w:rPr>
          <w:rFonts w:ascii="Arial" w:hAnsi="Arial" w:cs="Arial"/>
          <w:sz w:val="20"/>
          <w:szCs w:val="20"/>
        </w:rPr>
        <w:t>Timbal</w:t>
      </w:r>
      <w:proofErr w:type="spellEnd"/>
      <w:r w:rsidR="00BB7EC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B7EC1">
        <w:rPr>
          <w:rFonts w:ascii="Arial" w:hAnsi="Arial" w:cs="Arial"/>
          <w:sz w:val="20"/>
          <w:szCs w:val="20"/>
        </w:rPr>
        <w:t>Pb</w:t>
      </w:r>
      <w:proofErr w:type="spellEnd"/>
      <w:r w:rsidR="00BB7EC1">
        <w:rPr>
          <w:rFonts w:ascii="Arial" w:hAnsi="Arial" w:cs="Arial"/>
          <w:sz w:val="20"/>
          <w:szCs w:val="20"/>
        </w:rPr>
        <w:t>)</w:t>
      </w:r>
      <w:r w:rsidR="0032377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377B">
        <w:rPr>
          <w:rFonts w:ascii="Arial" w:hAnsi="Arial" w:cs="Arial"/>
          <w:sz w:val="20"/>
          <w:szCs w:val="20"/>
        </w:rPr>
        <w:t>dimana</w:t>
      </w:r>
      <w:proofErr w:type="spellEnd"/>
      <w:r w:rsidR="0032377B" w:rsidRPr="0032377B">
        <w:t xml:space="preserve"> </w:t>
      </w:r>
      <w:r w:rsidR="0032377B" w:rsidRPr="0032377B">
        <w:rPr>
          <w:rFonts w:ascii="Arial" w:hAnsi="Arial" w:cs="Arial"/>
          <w:i/>
          <w:sz w:val="20"/>
          <w:szCs w:val="20"/>
        </w:rPr>
        <w:t>Smelter</w:t>
      </w:r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ini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memiliki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kapasitas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kapasitas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Pabrik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36.000 – 40.000 ton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konsentrat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Timbal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Pb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menghasilkan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18.000 ton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Timbal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Pb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 xml:space="preserve">) Bullion per </w:t>
      </w:r>
      <w:proofErr w:type="spellStart"/>
      <w:r w:rsidR="0032377B" w:rsidRPr="0032377B">
        <w:rPr>
          <w:rFonts w:ascii="Arial" w:hAnsi="Arial" w:cs="Arial"/>
          <w:sz w:val="20"/>
          <w:szCs w:val="20"/>
        </w:rPr>
        <w:t>tahun</w:t>
      </w:r>
      <w:proofErr w:type="spellEnd"/>
      <w:r w:rsidR="0032377B" w:rsidRPr="0032377B">
        <w:rPr>
          <w:rFonts w:ascii="Arial" w:hAnsi="Arial" w:cs="Arial"/>
          <w:sz w:val="20"/>
          <w:szCs w:val="20"/>
        </w:rPr>
        <w:t>.</w:t>
      </w:r>
      <w:r w:rsidR="0032377B">
        <w:rPr>
          <w:rFonts w:ascii="Arial" w:hAnsi="Arial" w:cs="Arial"/>
          <w:sz w:val="20"/>
          <w:szCs w:val="20"/>
        </w:rPr>
        <w:t xml:space="preserve"> </w:t>
      </w:r>
      <w:r w:rsidR="008351EC">
        <w:rPr>
          <w:rFonts w:ascii="Arial" w:hAnsi="Arial" w:cs="Arial"/>
          <w:sz w:val="20"/>
          <w:szCs w:val="20"/>
        </w:rPr>
        <w:t>“</w:t>
      </w:r>
      <w:r w:rsidR="00DF280E">
        <w:rPr>
          <w:rFonts w:ascii="Arial" w:hAnsi="Arial" w:cs="Arial"/>
          <w:sz w:val="20"/>
          <w:szCs w:val="20"/>
        </w:rPr>
        <w:t>.</w:t>
      </w:r>
    </w:p>
    <w:p w:rsidR="004B2233" w:rsidRPr="004B2233" w:rsidRDefault="00655AD8" w:rsidP="00A31E1E">
      <w:pPr>
        <w:spacing w:before="100" w:beforeAutospacing="1" w:after="100" w:afterAutospacing="1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msoins0"/>
          <w:rFonts w:ascii="Arial" w:hAnsi="Arial" w:cs="Arial"/>
          <w:sz w:val="20"/>
          <w:szCs w:val="20"/>
        </w:rPr>
        <w:t xml:space="preserve">Toto </w:t>
      </w:r>
      <w:proofErr w:type="spellStart"/>
      <w:r>
        <w:rPr>
          <w:rStyle w:val="msoins0"/>
          <w:rFonts w:ascii="Arial" w:hAnsi="Arial" w:cs="Arial"/>
          <w:sz w:val="20"/>
          <w:szCs w:val="20"/>
        </w:rPr>
        <w:t>Sos</w:t>
      </w:r>
      <w:r w:rsidR="00F14964">
        <w:rPr>
          <w:rStyle w:val="msoins0"/>
          <w:rFonts w:ascii="Arial" w:hAnsi="Arial" w:cs="Arial"/>
          <w:sz w:val="20"/>
          <w:szCs w:val="20"/>
        </w:rPr>
        <w:t>i</w:t>
      </w:r>
      <w:r>
        <w:rPr>
          <w:rStyle w:val="msoins0"/>
          <w:rFonts w:ascii="Arial" w:hAnsi="Arial" w:cs="Arial"/>
          <w:sz w:val="20"/>
          <w:szCs w:val="20"/>
        </w:rPr>
        <w:t>awanto</w:t>
      </w:r>
      <w:proofErr w:type="spellEnd"/>
      <w:r>
        <w:rPr>
          <w:rStyle w:val="msoins0"/>
          <w:rFonts w:ascii="Arial" w:hAnsi="Arial" w:cs="Arial"/>
          <w:sz w:val="20"/>
          <w:szCs w:val="20"/>
        </w:rPr>
        <w:t>, Vice President</w:t>
      </w:r>
      <w:r w:rsidR="00F14964">
        <w:rPr>
          <w:rStyle w:val="msoins0"/>
          <w:rFonts w:ascii="Arial" w:hAnsi="Arial" w:cs="Arial"/>
          <w:sz w:val="20"/>
          <w:szCs w:val="20"/>
        </w:rPr>
        <w:t xml:space="preserve"> PT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Erdikha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Elit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Sekuritas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selaku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Penjamin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Pelaksana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Emisi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Style w:val="msoins0"/>
          <w:rFonts w:ascii="Arial" w:hAnsi="Arial" w:cs="Arial"/>
          <w:sz w:val="20"/>
          <w:szCs w:val="20"/>
        </w:rPr>
        <w:t>Saham</w:t>
      </w:r>
      <w:proofErr w:type="spellEnd"/>
      <w:r w:rsidR="00F14964">
        <w:rPr>
          <w:rStyle w:val="msoins0"/>
          <w:rFonts w:ascii="Arial" w:hAnsi="Arial" w:cs="Arial"/>
          <w:sz w:val="20"/>
          <w:szCs w:val="20"/>
        </w:rPr>
        <w:t xml:space="preserve"> (</w:t>
      </w:r>
      <w:r w:rsidR="00F14964" w:rsidRPr="004B2233">
        <w:rPr>
          <w:rStyle w:val="msoins0"/>
          <w:rFonts w:ascii="Arial" w:hAnsi="Arial" w:cs="Arial"/>
          <w:i/>
          <w:sz w:val="20"/>
          <w:szCs w:val="20"/>
        </w:rPr>
        <w:t>underwriter</w:t>
      </w:r>
      <w:r w:rsidR="00A31E1E">
        <w:rPr>
          <w:rStyle w:val="msoins0"/>
          <w:rFonts w:ascii="Arial" w:hAnsi="Arial" w:cs="Arial"/>
          <w:sz w:val="20"/>
          <w:szCs w:val="20"/>
        </w:rPr>
        <w:t xml:space="preserve">)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mengatakan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“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R</w:t>
      </w:r>
      <w:r w:rsidR="00502F28" w:rsidRPr="008D56A4">
        <w:rPr>
          <w:rStyle w:val="msoins0"/>
          <w:rFonts w:ascii="Arial" w:hAnsi="Arial" w:cs="Arial"/>
          <w:sz w:val="20"/>
          <w:szCs w:val="20"/>
        </w:rPr>
        <w:t>encananya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porsi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publik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merupakan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kombinasi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antara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Mandatory Convertible Bond (MCB)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dan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Penawaran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Umum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.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Jumlah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saham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yang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dilepas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dalam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penawaran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Umum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sebanyak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banyaknya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sejumlah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 550,000,000 </w:t>
      </w:r>
      <w:proofErr w:type="spellStart"/>
      <w:r w:rsidR="00AE0270">
        <w:rPr>
          <w:rStyle w:val="msoins0"/>
          <w:rFonts w:ascii="Arial" w:hAnsi="Arial" w:cs="Arial"/>
          <w:sz w:val="20"/>
          <w:szCs w:val="20"/>
        </w:rPr>
        <w:t>lembar</w:t>
      </w:r>
      <w:proofErr w:type="spellEnd"/>
      <w:r w:rsidR="00AE0270">
        <w:rPr>
          <w:rStyle w:val="msoins0"/>
          <w:rFonts w:ascii="Arial" w:hAnsi="Arial" w:cs="Arial"/>
          <w:sz w:val="20"/>
          <w:szCs w:val="20"/>
        </w:rPr>
        <w:t xml:space="preserve">.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Sehingga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total yang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ditawarkan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kepada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publik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sebanyak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banyakya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20,79%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dari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Modal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Ditempatkan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dan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Disetor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Penuh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sesudah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Penawaran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Style w:val="msoins0"/>
          <w:rFonts w:ascii="Arial" w:hAnsi="Arial" w:cs="Arial"/>
          <w:sz w:val="20"/>
          <w:szCs w:val="20"/>
        </w:rPr>
        <w:t>Umum</w:t>
      </w:r>
      <w:proofErr w:type="spellEnd"/>
      <w:r w:rsidR="00A31E1E">
        <w:rPr>
          <w:rStyle w:val="msoins0"/>
          <w:rFonts w:ascii="Arial" w:hAnsi="Arial" w:cs="Arial"/>
          <w:sz w:val="20"/>
          <w:szCs w:val="20"/>
        </w:rPr>
        <w:t>”</w:t>
      </w:r>
      <w:r w:rsidR="00747309" w:rsidRPr="008D56A4">
        <w:rPr>
          <w:rFonts w:ascii="Arial" w:hAnsi="Arial" w:cs="Arial"/>
          <w:sz w:val="20"/>
          <w:szCs w:val="20"/>
          <w:lang w:val="id-ID"/>
        </w:rPr>
        <w:t xml:space="preserve"> </w:t>
      </w:r>
    </w:p>
    <w:p w:rsidR="005F29D8" w:rsidRPr="008D56A4" w:rsidRDefault="00150D0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Ditambahkan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oleh</w:t>
      </w:r>
      <w:proofErr w:type="spellEnd"/>
      <w:r>
        <w:rPr>
          <w:rFonts w:ascii="Arial" w:hAnsi="Arial" w:cs="Arial"/>
          <w:sz w:val="20"/>
          <w:szCs w:val="20"/>
        </w:rPr>
        <w:t xml:space="preserve"> Toto </w:t>
      </w:r>
      <w:proofErr w:type="spellStart"/>
      <w:r>
        <w:rPr>
          <w:rFonts w:ascii="Arial" w:hAnsi="Arial" w:cs="Arial"/>
          <w:sz w:val="20"/>
          <w:szCs w:val="20"/>
        </w:rPr>
        <w:t>Sosiawanto</w:t>
      </w:r>
      <w:proofErr w:type="spellEnd"/>
      <w:r w:rsidR="00A31E1E">
        <w:rPr>
          <w:rFonts w:ascii="Arial" w:hAnsi="Arial" w:cs="Arial"/>
          <w:sz w:val="20"/>
          <w:szCs w:val="20"/>
        </w:rPr>
        <w:t>, “</w:t>
      </w:r>
      <w:proofErr w:type="spellStart"/>
      <w:r w:rsidR="00A31E1E">
        <w:rPr>
          <w:rFonts w:ascii="Arial" w:hAnsi="Arial" w:cs="Arial"/>
          <w:sz w:val="20"/>
          <w:szCs w:val="20"/>
        </w:rPr>
        <w:t>B</w:t>
      </w:r>
      <w:r w:rsidR="00F14964">
        <w:rPr>
          <w:rFonts w:ascii="Arial" w:hAnsi="Arial" w:cs="Arial"/>
          <w:sz w:val="20"/>
          <w:szCs w:val="20"/>
        </w:rPr>
        <w:t>ahwa</w:t>
      </w:r>
      <w:proofErr w:type="spellEnd"/>
      <w:r w:rsidR="00F14964">
        <w:rPr>
          <w:rFonts w:ascii="Arial" w:hAnsi="Arial" w:cs="Arial"/>
          <w:sz w:val="20"/>
          <w:szCs w:val="20"/>
        </w:rPr>
        <w:t xml:space="preserve"> </w:t>
      </w:r>
      <w:r w:rsidR="00502F28" w:rsidRPr="008D56A4">
        <w:rPr>
          <w:rFonts w:ascii="Arial" w:hAnsi="Arial" w:cs="Arial"/>
          <w:sz w:val="20"/>
          <w:szCs w:val="20"/>
        </w:rPr>
        <w:t xml:space="preserve">Perseroan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dan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Penjamin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Pelaksana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Emisi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Saham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964">
        <w:rPr>
          <w:rFonts w:ascii="Arial" w:hAnsi="Arial" w:cs="Arial"/>
          <w:sz w:val="20"/>
          <w:szCs w:val="20"/>
        </w:rPr>
        <w:t>telah</w:t>
      </w:r>
      <w:proofErr w:type="spellEnd"/>
      <w:r w:rsidR="00F149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sepakat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3680" w:rsidRPr="008D56A4">
        <w:rPr>
          <w:rFonts w:ascii="Arial" w:hAnsi="Arial" w:cs="Arial"/>
          <w:sz w:val="20"/>
          <w:szCs w:val="20"/>
        </w:rPr>
        <w:t>dalam</w:t>
      </w:r>
      <w:proofErr w:type="spellEnd"/>
      <w:r w:rsidR="00743680" w:rsidRPr="008D56A4">
        <w:rPr>
          <w:rFonts w:ascii="Arial" w:hAnsi="Arial" w:cs="Arial"/>
          <w:sz w:val="20"/>
          <w:szCs w:val="20"/>
        </w:rPr>
        <w:t xml:space="preserve"> proses book building </w:t>
      </w:r>
      <w:r w:rsidR="00747309" w:rsidRPr="008D56A4">
        <w:rPr>
          <w:rFonts w:ascii="Arial" w:hAnsi="Arial" w:cs="Arial"/>
          <w:sz w:val="20"/>
          <w:szCs w:val="20"/>
          <w:lang w:val="id-ID"/>
        </w:rPr>
        <w:t xml:space="preserve">menawarkan harga saham </w:t>
      </w:r>
      <w:proofErr w:type="spellStart"/>
      <w:r w:rsidR="00502F28" w:rsidRPr="008D56A4">
        <w:rPr>
          <w:rFonts w:ascii="Arial" w:hAnsi="Arial" w:cs="Arial"/>
          <w:sz w:val="20"/>
          <w:szCs w:val="20"/>
        </w:rPr>
        <w:t>antara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 xml:space="preserve"> </w:t>
      </w:r>
      <w:r w:rsidR="00747309" w:rsidRPr="008D56A4">
        <w:rPr>
          <w:rFonts w:ascii="Arial" w:hAnsi="Arial" w:cs="Arial"/>
          <w:sz w:val="20"/>
          <w:szCs w:val="20"/>
          <w:lang w:val="id-ID"/>
        </w:rPr>
        <w:t xml:space="preserve">Rp. </w:t>
      </w:r>
      <w:r w:rsidR="001B5B58">
        <w:rPr>
          <w:rFonts w:ascii="Arial" w:hAnsi="Arial" w:cs="Arial"/>
          <w:sz w:val="20"/>
          <w:szCs w:val="20"/>
        </w:rPr>
        <w:t>xxx</w:t>
      </w:r>
      <w:r w:rsidR="00747309" w:rsidRPr="008D56A4">
        <w:rPr>
          <w:rFonts w:ascii="Arial" w:hAnsi="Arial" w:cs="Arial"/>
          <w:sz w:val="20"/>
          <w:szCs w:val="20"/>
          <w:lang w:val="id-ID"/>
        </w:rPr>
        <w:t>,-</w:t>
      </w:r>
      <w:r w:rsidR="001B5B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B58">
        <w:rPr>
          <w:rFonts w:ascii="Arial" w:hAnsi="Arial" w:cs="Arial"/>
          <w:sz w:val="20"/>
          <w:szCs w:val="20"/>
        </w:rPr>
        <w:t>sampai</w:t>
      </w:r>
      <w:proofErr w:type="spellEnd"/>
      <w:r w:rsidR="001B5B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B58">
        <w:rPr>
          <w:rFonts w:ascii="Arial" w:hAnsi="Arial" w:cs="Arial"/>
          <w:sz w:val="20"/>
          <w:szCs w:val="20"/>
        </w:rPr>
        <w:t>dengan</w:t>
      </w:r>
      <w:proofErr w:type="spellEnd"/>
      <w:r w:rsidR="001B5B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B58">
        <w:rPr>
          <w:rFonts w:ascii="Arial" w:hAnsi="Arial" w:cs="Arial"/>
          <w:sz w:val="20"/>
          <w:szCs w:val="20"/>
        </w:rPr>
        <w:t>Rp.xxx</w:t>
      </w:r>
      <w:proofErr w:type="spellEnd"/>
      <w:r w:rsidR="00502F28" w:rsidRPr="008D56A4">
        <w:rPr>
          <w:rFonts w:ascii="Arial" w:hAnsi="Arial" w:cs="Arial"/>
          <w:sz w:val="20"/>
          <w:szCs w:val="20"/>
        </w:rPr>
        <w:t>,-</w:t>
      </w:r>
      <w:r w:rsidR="00747309" w:rsidRPr="008D56A4">
        <w:rPr>
          <w:rFonts w:ascii="Arial" w:hAnsi="Arial" w:cs="Arial"/>
          <w:sz w:val="20"/>
          <w:szCs w:val="20"/>
          <w:lang w:val="id-ID"/>
        </w:rPr>
        <w:t xml:space="preserve"> per lembar saham, dengan nilai nominal Rp 1</w:t>
      </w:r>
      <w:r w:rsidR="00924B66">
        <w:rPr>
          <w:rFonts w:ascii="Arial" w:hAnsi="Arial" w:cs="Arial"/>
          <w:sz w:val="20"/>
          <w:szCs w:val="20"/>
        </w:rPr>
        <w:t>0</w:t>
      </w:r>
      <w:r w:rsidR="00747309" w:rsidRPr="008D56A4">
        <w:rPr>
          <w:rFonts w:ascii="Arial" w:hAnsi="Arial" w:cs="Arial"/>
          <w:sz w:val="20"/>
          <w:szCs w:val="20"/>
          <w:lang w:val="id-ID"/>
        </w:rPr>
        <w:t xml:space="preserve">0,- per lembar sahamnya. </w:t>
      </w:r>
      <w:proofErr w:type="spellStart"/>
      <w:r w:rsidR="00F14964">
        <w:rPr>
          <w:rFonts w:ascii="Arial" w:hAnsi="Arial" w:cs="Arial"/>
          <w:sz w:val="20"/>
          <w:szCs w:val="20"/>
        </w:rPr>
        <w:t>Sedangkan</w:t>
      </w:r>
      <w:proofErr w:type="spellEnd"/>
      <w:r w:rsidR="00F14964">
        <w:rPr>
          <w:rFonts w:ascii="Arial" w:hAnsi="Arial" w:cs="Arial"/>
          <w:sz w:val="20"/>
          <w:szCs w:val="20"/>
        </w:rPr>
        <w:t xml:space="preserve"> p</w:t>
      </w:r>
      <w:r w:rsidR="005F29D8" w:rsidRPr="008D56A4">
        <w:rPr>
          <w:rFonts w:ascii="Arial" w:hAnsi="Arial" w:cs="Arial"/>
          <w:sz w:val="20"/>
          <w:szCs w:val="20"/>
        </w:rPr>
        <w:t xml:space="preserve">roses Book </w:t>
      </w:r>
      <w:r w:rsidR="00E80CF7">
        <w:rPr>
          <w:rFonts w:ascii="Arial" w:hAnsi="Arial" w:cs="Arial"/>
          <w:sz w:val="20"/>
          <w:szCs w:val="20"/>
        </w:rPr>
        <w:t xml:space="preserve">Building </w:t>
      </w:r>
      <w:proofErr w:type="spellStart"/>
      <w:r w:rsidR="00E80CF7">
        <w:rPr>
          <w:rFonts w:ascii="Arial" w:hAnsi="Arial" w:cs="Arial"/>
          <w:sz w:val="20"/>
          <w:szCs w:val="20"/>
        </w:rPr>
        <w:t>dimulai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CF7">
        <w:rPr>
          <w:rFonts w:ascii="Arial" w:hAnsi="Arial" w:cs="Arial"/>
          <w:sz w:val="20"/>
          <w:szCs w:val="20"/>
        </w:rPr>
        <w:t>tanggal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26</w:t>
      </w:r>
      <w:r>
        <w:rPr>
          <w:rFonts w:ascii="Arial" w:hAnsi="Arial" w:cs="Arial"/>
          <w:sz w:val="20"/>
          <w:szCs w:val="20"/>
        </w:rPr>
        <w:t xml:space="preserve"> September</w:t>
      </w:r>
      <w:r w:rsidR="005F29D8" w:rsidRPr="008D56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</w:t>
      </w:r>
      <w:r w:rsidR="00924B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29D8" w:rsidRPr="008D56A4">
        <w:rPr>
          <w:rFonts w:ascii="Arial" w:hAnsi="Arial" w:cs="Arial"/>
          <w:sz w:val="20"/>
          <w:szCs w:val="20"/>
        </w:rPr>
        <w:t>sampai</w:t>
      </w:r>
      <w:proofErr w:type="spellEnd"/>
      <w:r w:rsidR="005F29D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29D8" w:rsidRPr="008D56A4">
        <w:rPr>
          <w:rFonts w:ascii="Arial" w:hAnsi="Arial" w:cs="Arial"/>
          <w:sz w:val="20"/>
          <w:szCs w:val="20"/>
        </w:rPr>
        <w:t>dengan</w:t>
      </w:r>
      <w:proofErr w:type="spellEnd"/>
      <w:r w:rsidR="005F29D8" w:rsidRPr="008D56A4">
        <w:rPr>
          <w:rFonts w:ascii="Arial" w:hAnsi="Arial" w:cs="Arial"/>
          <w:sz w:val="20"/>
          <w:szCs w:val="20"/>
        </w:rPr>
        <w:t xml:space="preserve"> </w:t>
      </w:r>
      <w:r w:rsidR="00E80CF7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September 2017</w:t>
      </w:r>
      <w:r w:rsidR="005F29D8" w:rsidRPr="008D56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29D8" w:rsidRPr="008D56A4">
        <w:rPr>
          <w:rFonts w:ascii="Arial" w:hAnsi="Arial" w:cs="Arial"/>
          <w:sz w:val="20"/>
          <w:szCs w:val="20"/>
        </w:rPr>
        <w:t>dan</w:t>
      </w:r>
      <w:proofErr w:type="spellEnd"/>
      <w:r w:rsidR="005F29D8" w:rsidRPr="008D56A4">
        <w:rPr>
          <w:rFonts w:ascii="Arial" w:hAnsi="Arial" w:cs="Arial"/>
          <w:sz w:val="20"/>
          <w:szCs w:val="20"/>
        </w:rPr>
        <w:t xml:space="preserve"> </w:t>
      </w:r>
      <w:r w:rsidR="009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F69">
        <w:rPr>
          <w:rFonts w:ascii="Arial" w:hAnsi="Arial" w:cs="Arial"/>
          <w:sz w:val="20"/>
          <w:szCs w:val="20"/>
        </w:rPr>
        <w:t>mendapatkan</w:t>
      </w:r>
      <w:proofErr w:type="spellEnd"/>
      <w:r w:rsidR="009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F69">
        <w:rPr>
          <w:rFonts w:ascii="Arial" w:hAnsi="Arial" w:cs="Arial"/>
          <w:sz w:val="20"/>
          <w:szCs w:val="20"/>
        </w:rPr>
        <w:t>pernyataan</w:t>
      </w:r>
      <w:proofErr w:type="spellEnd"/>
      <w:r w:rsidR="009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CF7">
        <w:rPr>
          <w:rFonts w:ascii="Arial" w:hAnsi="Arial" w:cs="Arial"/>
          <w:sz w:val="20"/>
          <w:szCs w:val="20"/>
        </w:rPr>
        <w:t>pra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efektif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Otoritas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Keuangan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80CF7">
        <w:rPr>
          <w:rFonts w:ascii="Arial" w:hAnsi="Arial" w:cs="Arial"/>
          <w:sz w:val="20"/>
          <w:szCs w:val="20"/>
        </w:rPr>
        <w:t xml:space="preserve">(OJK) </w:t>
      </w:r>
      <w:proofErr w:type="spellStart"/>
      <w:r w:rsidR="00E80CF7">
        <w:rPr>
          <w:rFonts w:ascii="Arial" w:hAnsi="Arial" w:cs="Arial"/>
          <w:sz w:val="20"/>
          <w:szCs w:val="20"/>
        </w:rPr>
        <w:t>diharapkan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CF7">
        <w:rPr>
          <w:rFonts w:ascii="Arial" w:hAnsi="Arial" w:cs="Arial"/>
          <w:sz w:val="20"/>
          <w:szCs w:val="20"/>
        </w:rPr>
        <w:t>pada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CF7">
        <w:rPr>
          <w:rFonts w:ascii="Arial" w:hAnsi="Arial" w:cs="Arial"/>
          <w:sz w:val="20"/>
          <w:szCs w:val="20"/>
        </w:rPr>
        <w:t>tanggal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 xml:space="preserve"> September 2017</w:t>
      </w:r>
      <w:r w:rsidR="00F149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0F69">
        <w:rPr>
          <w:rFonts w:ascii="Arial" w:hAnsi="Arial" w:cs="Arial"/>
          <w:sz w:val="20"/>
          <w:szCs w:val="20"/>
        </w:rPr>
        <w:t>dan</w:t>
      </w:r>
      <w:proofErr w:type="spellEnd"/>
      <w:r w:rsidR="009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F69">
        <w:rPr>
          <w:rFonts w:ascii="Arial" w:hAnsi="Arial" w:cs="Arial"/>
          <w:sz w:val="20"/>
          <w:szCs w:val="20"/>
        </w:rPr>
        <w:t>akan</w:t>
      </w:r>
      <w:proofErr w:type="spellEnd"/>
      <w:r w:rsidR="009C0F69">
        <w:rPr>
          <w:rFonts w:ascii="Arial" w:hAnsi="Arial" w:cs="Arial"/>
          <w:sz w:val="20"/>
          <w:szCs w:val="20"/>
        </w:rPr>
        <w:t xml:space="preserve"> </w:t>
      </w:r>
      <w:r w:rsidR="00F14964">
        <w:rPr>
          <w:rFonts w:ascii="Arial" w:hAnsi="Arial" w:cs="Arial"/>
          <w:sz w:val="20"/>
          <w:szCs w:val="20"/>
        </w:rPr>
        <w:t>listing di BEI</w:t>
      </w:r>
      <w:r w:rsidR="009C0F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F69">
        <w:rPr>
          <w:rFonts w:ascii="Arial" w:hAnsi="Arial" w:cs="Arial"/>
          <w:sz w:val="20"/>
          <w:szCs w:val="20"/>
        </w:rPr>
        <w:t>pada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0CF7">
        <w:rPr>
          <w:rFonts w:ascii="Arial" w:hAnsi="Arial" w:cs="Arial"/>
          <w:sz w:val="20"/>
          <w:szCs w:val="20"/>
        </w:rPr>
        <w:t>tanggal</w:t>
      </w:r>
      <w:proofErr w:type="spellEnd"/>
      <w:r w:rsidR="00E80CF7">
        <w:rPr>
          <w:rFonts w:ascii="Arial" w:hAnsi="Arial" w:cs="Arial"/>
          <w:sz w:val="20"/>
          <w:szCs w:val="20"/>
        </w:rPr>
        <w:t xml:space="preserve"> 16</w:t>
      </w:r>
      <w:r w:rsidR="00A31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1E1E">
        <w:rPr>
          <w:rFonts w:ascii="Arial" w:hAnsi="Arial" w:cs="Arial"/>
          <w:sz w:val="20"/>
          <w:szCs w:val="20"/>
        </w:rPr>
        <w:t>Oktober</w:t>
      </w:r>
      <w:proofErr w:type="spellEnd"/>
      <w:r>
        <w:rPr>
          <w:rFonts w:ascii="Arial" w:hAnsi="Arial" w:cs="Arial"/>
          <w:sz w:val="20"/>
          <w:szCs w:val="20"/>
        </w:rPr>
        <w:t xml:space="preserve"> 2017</w:t>
      </w:r>
      <w:r w:rsidR="00F14964">
        <w:rPr>
          <w:rFonts w:ascii="Arial" w:hAnsi="Arial" w:cs="Arial"/>
          <w:sz w:val="20"/>
          <w:szCs w:val="20"/>
        </w:rPr>
        <w:t>”</w:t>
      </w:r>
      <w:r w:rsidR="005F29D8" w:rsidRPr="008D56A4">
        <w:rPr>
          <w:rFonts w:ascii="Arial" w:hAnsi="Arial" w:cs="Arial"/>
          <w:sz w:val="20"/>
          <w:szCs w:val="20"/>
        </w:rPr>
        <w:t xml:space="preserve">. </w:t>
      </w:r>
    </w:p>
    <w:p w:rsidR="005F29D8" w:rsidRPr="008D56A4" w:rsidRDefault="005F29D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747309" w:rsidRPr="008D56A4" w:rsidRDefault="008D56A4">
      <w:pPr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14229C">
        <w:rPr>
          <w:rFonts w:ascii="Arial" w:hAnsi="Arial" w:cs="Arial"/>
          <w:sz w:val="20"/>
          <w:szCs w:val="20"/>
        </w:rPr>
        <w:t>Direktur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0D0C">
        <w:rPr>
          <w:rFonts w:ascii="Arial" w:hAnsi="Arial" w:cs="Arial"/>
          <w:sz w:val="20"/>
          <w:szCs w:val="20"/>
        </w:rPr>
        <w:t>Utama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 Perseroan </w:t>
      </w:r>
      <w:proofErr w:type="spellStart"/>
      <w:r w:rsidR="00150D0C">
        <w:rPr>
          <w:rFonts w:ascii="Arial" w:hAnsi="Arial" w:cs="Arial"/>
          <w:sz w:val="20"/>
          <w:szCs w:val="20"/>
        </w:rPr>
        <w:t>Harjanto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0D0C">
        <w:rPr>
          <w:rFonts w:ascii="Arial" w:hAnsi="Arial" w:cs="Arial"/>
          <w:sz w:val="20"/>
          <w:szCs w:val="20"/>
        </w:rPr>
        <w:t>Widjaja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menjelaskan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31E1E">
        <w:rPr>
          <w:rFonts w:ascii="Arial" w:hAnsi="Arial" w:cs="Arial"/>
          <w:sz w:val="20"/>
          <w:szCs w:val="20"/>
        </w:rPr>
        <w:t xml:space="preserve">“ </w:t>
      </w:r>
      <w:proofErr w:type="spellStart"/>
      <w:r w:rsidR="00A31E1E">
        <w:rPr>
          <w:rFonts w:ascii="Arial" w:hAnsi="Arial" w:cs="Arial"/>
          <w:sz w:val="20"/>
          <w:szCs w:val="20"/>
        </w:rPr>
        <w:t>U</w:t>
      </w:r>
      <w:r w:rsidR="00A16326">
        <w:rPr>
          <w:rFonts w:ascii="Arial" w:hAnsi="Arial" w:cs="Arial"/>
          <w:sz w:val="20"/>
          <w:szCs w:val="20"/>
        </w:rPr>
        <w:t>ntuk</w:t>
      </w:r>
      <w:proofErr w:type="spellEnd"/>
      <w:proofErr w:type="gramEnd"/>
      <w:r w:rsidR="00A163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326">
        <w:rPr>
          <w:rFonts w:ascii="Arial" w:hAnsi="Arial" w:cs="Arial"/>
          <w:sz w:val="20"/>
          <w:szCs w:val="20"/>
        </w:rPr>
        <w:t>penggunaan</w:t>
      </w:r>
      <w:proofErr w:type="spellEnd"/>
      <w:r w:rsidR="00A163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326">
        <w:rPr>
          <w:rFonts w:ascii="Arial" w:hAnsi="Arial" w:cs="Arial"/>
          <w:sz w:val="20"/>
          <w:szCs w:val="20"/>
        </w:rPr>
        <w:t>dana</w:t>
      </w:r>
      <w:proofErr w:type="spellEnd"/>
      <w:r w:rsidR="00A163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6326">
        <w:rPr>
          <w:rFonts w:ascii="Arial" w:hAnsi="Arial" w:cs="Arial"/>
          <w:sz w:val="20"/>
          <w:szCs w:val="20"/>
        </w:rPr>
        <w:t>antara</w:t>
      </w:r>
      <w:proofErr w:type="spellEnd"/>
      <w:r w:rsidR="00A16326">
        <w:rPr>
          <w:rFonts w:ascii="Arial" w:hAnsi="Arial" w:cs="Arial"/>
          <w:sz w:val="20"/>
          <w:szCs w:val="20"/>
        </w:rPr>
        <w:t xml:space="preserve"> lain 1.</w:t>
      </w:r>
      <w:r w:rsidR="00C53B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3BA0">
        <w:rPr>
          <w:rFonts w:ascii="Arial" w:hAnsi="Arial" w:cs="Arial"/>
          <w:sz w:val="20"/>
          <w:szCs w:val="20"/>
        </w:rPr>
        <w:t>Belanja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Modal </w:t>
      </w:r>
      <w:proofErr w:type="spellStart"/>
      <w:proofErr w:type="gramStart"/>
      <w:r w:rsidR="00C53BA0">
        <w:rPr>
          <w:rFonts w:ascii="Arial" w:hAnsi="Arial" w:cs="Arial"/>
          <w:sz w:val="20"/>
          <w:szCs w:val="20"/>
        </w:rPr>
        <w:t>dan</w:t>
      </w:r>
      <w:proofErr w:type="spellEnd"/>
      <w:r w:rsidR="00A16326">
        <w:rPr>
          <w:rFonts w:ascii="Arial" w:hAnsi="Arial" w:cs="Arial"/>
          <w:sz w:val="20"/>
          <w:szCs w:val="20"/>
        </w:rPr>
        <w:t xml:space="preserve"> </w:t>
      </w:r>
      <w:r w:rsidR="0014229C" w:rsidRPr="0014229C">
        <w:rPr>
          <w:rFonts w:ascii="Arial" w:hAnsi="Arial" w:cs="Arial"/>
          <w:sz w:val="20"/>
          <w:szCs w:val="20"/>
          <w:lang w:val="id-ID"/>
        </w:rPr>
        <w:t>,</w:t>
      </w:r>
      <w:proofErr w:type="gramEnd"/>
      <w:r w:rsidR="0014229C" w:rsidRPr="0014229C">
        <w:rPr>
          <w:rFonts w:ascii="Arial" w:hAnsi="Arial" w:cs="Arial"/>
          <w:sz w:val="20"/>
          <w:szCs w:val="20"/>
          <w:lang w:val="id-ID"/>
        </w:rPr>
        <w:t xml:space="preserve"> </w:t>
      </w:r>
      <w:r w:rsidR="00A16326">
        <w:rPr>
          <w:rFonts w:ascii="Arial" w:hAnsi="Arial" w:cs="Arial"/>
          <w:sz w:val="20"/>
          <w:szCs w:val="20"/>
        </w:rPr>
        <w:t xml:space="preserve">2. </w:t>
      </w:r>
      <w:r w:rsidR="00C53BA0">
        <w:rPr>
          <w:rFonts w:ascii="Arial" w:hAnsi="Arial" w:cs="Arial"/>
          <w:sz w:val="20"/>
          <w:szCs w:val="20"/>
        </w:rPr>
        <w:t xml:space="preserve">Modal </w:t>
      </w:r>
      <w:proofErr w:type="spellStart"/>
      <w:r w:rsidR="00C53BA0">
        <w:rPr>
          <w:rFonts w:ascii="Arial" w:hAnsi="Arial" w:cs="Arial"/>
          <w:sz w:val="20"/>
          <w:szCs w:val="20"/>
        </w:rPr>
        <w:t>Kerja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53BA0">
        <w:rPr>
          <w:rFonts w:ascii="Arial" w:hAnsi="Arial" w:cs="Arial"/>
          <w:sz w:val="20"/>
          <w:szCs w:val="20"/>
        </w:rPr>
        <w:t>Dimana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3BA0">
        <w:rPr>
          <w:rFonts w:ascii="Arial" w:hAnsi="Arial" w:cs="Arial"/>
          <w:sz w:val="20"/>
          <w:szCs w:val="20"/>
        </w:rPr>
        <w:t>Belanja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Modal </w:t>
      </w:r>
      <w:proofErr w:type="spellStart"/>
      <w:r w:rsidR="00C53BA0">
        <w:rPr>
          <w:rFonts w:ascii="Arial" w:hAnsi="Arial" w:cs="Arial"/>
          <w:sz w:val="20"/>
          <w:szCs w:val="20"/>
        </w:rPr>
        <w:t>digunakan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3BA0">
        <w:rPr>
          <w:rFonts w:ascii="Arial" w:hAnsi="Arial" w:cs="Arial"/>
          <w:sz w:val="20"/>
          <w:szCs w:val="20"/>
        </w:rPr>
        <w:t>untuk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3BA0">
        <w:rPr>
          <w:rFonts w:ascii="Arial" w:hAnsi="Arial" w:cs="Arial"/>
          <w:sz w:val="20"/>
          <w:szCs w:val="20"/>
        </w:rPr>
        <w:t>Eksplorasi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3BA0">
        <w:rPr>
          <w:rFonts w:ascii="Arial" w:hAnsi="Arial" w:cs="Arial"/>
          <w:sz w:val="20"/>
          <w:szCs w:val="20"/>
        </w:rPr>
        <w:t>dan</w:t>
      </w:r>
      <w:proofErr w:type="spellEnd"/>
      <w:r w:rsidR="00C53BA0">
        <w:rPr>
          <w:rFonts w:ascii="Arial" w:hAnsi="Arial" w:cs="Arial"/>
          <w:sz w:val="20"/>
          <w:szCs w:val="20"/>
        </w:rPr>
        <w:t xml:space="preserve"> Pembangunan </w:t>
      </w:r>
      <w:proofErr w:type="spellStart"/>
      <w:r w:rsidR="00C53BA0">
        <w:rPr>
          <w:rFonts w:ascii="Arial" w:hAnsi="Arial" w:cs="Arial"/>
          <w:sz w:val="20"/>
          <w:szCs w:val="20"/>
        </w:rPr>
        <w:t>Infrastruktur</w:t>
      </w:r>
      <w:proofErr w:type="spellEnd"/>
      <w:r w:rsidR="00C53BA0">
        <w:rPr>
          <w:rFonts w:ascii="Arial" w:hAnsi="Arial" w:cs="Arial"/>
          <w:sz w:val="20"/>
          <w:szCs w:val="20"/>
        </w:rPr>
        <w:t>.</w:t>
      </w:r>
      <w:r w:rsidR="00A16326">
        <w:rPr>
          <w:rFonts w:ascii="Arial" w:hAnsi="Arial" w:cs="Arial"/>
          <w:sz w:val="20"/>
          <w:szCs w:val="20"/>
        </w:rPr>
        <w:t>”</w:t>
      </w:r>
      <w:r w:rsidR="0014229C" w:rsidRPr="0014229C">
        <w:rPr>
          <w:rFonts w:ascii="Arial" w:hAnsi="Arial" w:cs="Arial"/>
          <w:sz w:val="20"/>
          <w:szCs w:val="20"/>
          <w:lang w:val="id-ID"/>
        </w:rPr>
        <w:t>.</w:t>
      </w:r>
      <w:r w:rsidR="00747309" w:rsidRPr="0014229C">
        <w:rPr>
          <w:rFonts w:ascii="Arial" w:hAnsi="Arial" w:cs="Arial"/>
          <w:sz w:val="20"/>
          <w:szCs w:val="20"/>
          <w:lang w:val="id-ID"/>
        </w:rPr>
        <w:t xml:space="preserve"> </w:t>
      </w:r>
    </w:p>
    <w:p w:rsidR="00747309" w:rsidRDefault="0074730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F14964" w:rsidRDefault="00F1496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Penggunaan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hasil</w:t>
      </w:r>
      <w:proofErr w:type="spellEnd"/>
      <w:r>
        <w:rPr>
          <w:rFonts w:ascii="Arial" w:hAnsi="Arial" w:cs="Arial"/>
          <w:sz w:val="20"/>
          <w:szCs w:val="20"/>
        </w:rPr>
        <w:t xml:space="preserve"> IPO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memberikan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kemampuan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keuangan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mendukung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pengembangan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usaha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lebih</w:t>
      </w:r>
      <w:proofErr w:type="spellEnd"/>
      <w:r>
        <w:rPr>
          <w:rFonts w:ascii="Arial" w:hAnsi="Arial" w:cs="Arial"/>
          <w:sz w:val="20"/>
          <w:szCs w:val="20"/>
        </w:rPr>
        <w:t xml:space="preserve"> solid d</w:t>
      </w:r>
      <w:r w:rsidR="00150D0C">
        <w:rPr>
          <w:rFonts w:ascii="Arial" w:hAnsi="Arial" w:cs="Arial"/>
          <w:sz w:val="20"/>
          <w:szCs w:val="20"/>
        </w:rPr>
        <w:t xml:space="preserve">i masa </w:t>
      </w:r>
      <w:proofErr w:type="spellStart"/>
      <w:r w:rsidR="00150D0C">
        <w:rPr>
          <w:rFonts w:ascii="Arial" w:hAnsi="Arial" w:cs="Arial"/>
          <w:sz w:val="20"/>
          <w:szCs w:val="20"/>
        </w:rPr>
        <w:t>mendatang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” </w:t>
      </w:r>
      <w:proofErr w:type="spellStart"/>
      <w:r w:rsidR="00150D0C">
        <w:rPr>
          <w:rFonts w:ascii="Arial" w:hAnsi="Arial" w:cs="Arial"/>
          <w:sz w:val="20"/>
          <w:szCs w:val="20"/>
        </w:rPr>
        <w:t>jelas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0D0C">
        <w:rPr>
          <w:rFonts w:ascii="Arial" w:hAnsi="Arial" w:cs="Arial"/>
          <w:sz w:val="20"/>
          <w:szCs w:val="20"/>
        </w:rPr>
        <w:t>Hendra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0D0C">
        <w:rPr>
          <w:rFonts w:ascii="Arial" w:hAnsi="Arial" w:cs="Arial"/>
          <w:sz w:val="20"/>
          <w:szCs w:val="20"/>
        </w:rPr>
        <w:t>Susa</w:t>
      </w:r>
      <w:r w:rsidR="00BF7DC4">
        <w:rPr>
          <w:rFonts w:ascii="Arial" w:hAnsi="Arial" w:cs="Arial"/>
          <w:sz w:val="20"/>
          <w:szCs w:val="20"/>
        </w:rPr>
        <w:t>n</w:t>
      </w:r>
      <w:r w:rsidR="00150D0C">
        <w:rPr>
          <w:rFonts w:ascii="Arial" w:hAnsi="Arial" w:cs="Arial"/>
          <w:sz w:val="20"/>
          <w:szCs w:val="20"/>
        </w:rPr>
        <w:t>to</w:t>
      </w:r>
      <w:proofErr w:type="spellEnd"/>
      <w:r w:rsidR="00150D0C">
        <w:rPr>
          <w:rFonts w:ascii="Arial" w:hAnsi="Arial" w:cs="Arial"/>
          <w:sz w:val="20"/>
          <w:szCs w:val="20"/>
        </w:rPr>
        <w:t xml:space="preserve"> William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Direktur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Keuangan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E6960">
        <w:rPr>
          <w:rFonts w:ascii="Arial" w:hAnsi="Arial" w:cs="Arial"/>
          <w:sz w:val="20"/>
          <w:szCs w:val="20"/>
        </w:rPr>
        <w:t>Perseroan</w:t>
      </w:r>
      <w:r w:rsidR="00150D0C">
        <w:rPr>
          <w:rFonts w:ascii="Arial" w:hAnsi="Arial" w:cs="Arial"/>
          <w:sz w:val="20"/>
          <w:szCs w:val="20"/>
        </w:rPr>
        <w:t>.</w:t>
      </w:r>
      <w:r w:rsidR="003E6960">
        <w:rPr>
          <w:rFonts w:ascii="Arial" w:hAnsi="Arial" w:cs="Arial"/>
          <w:sz w:val="20"/>
          <w:szCs w:val="20"/>
        </w:rPr>
        <w:t xml:space="preserve"> </w:t>
      </w:r>
    </w:p>
    <w:p w:rsidR="00F14964" w:rsidRPr="00F14964" w:rsidRDefault="00F1496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4229C" w:rsidRPr="0014229C" w:rsidRDefault="00AF1B92" w:rsidP="0014229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keuangan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Hendra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Susanto</w:t>
      </w:r>
      <w:proofErr w:type="spellEnd"/>
      <w:r>
        <w:rPr>
          <w:rFonts w:ascii="Arial" w:hAnsi="Arial" w:cs="Arial"/>
          <w:sz w:val="20"/>
          <w:szCs w:val="20"/>
        </w:rPr>
        <w:t xml:space="preserve"> William</w:t>
      </w:r>
      <w:r w:rsidR="00924B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4B66">
        <w:rPr>
          <w:rFonts w:ascii="Arial" w:hAnsi="Arial" w:cs="Arial"/>
          <w:sz w:val="20"/>
          <w:szCs w:val="20"/>
        </w:rPr>
        <w:t>menjelaskan</w:t>
      </w:r>
      <w:proofErr w:type="spellEnd"/>
      <w:r w:rsidR="00924B66">
        <w:rPr>
          <w:rFonts w:ascii="Arial" w:hAnsi="Arial" w:cs="Arial"/>
          <w:sz w:val="20"/>
          <w:szCs w:val="20"/>
        </w:rPr>
        <w:t xml:space="preserve"> “</w:t>
      </w:r>
      <w:r w:rsidR="005B1528">
        <w:rPr>
          <w:rFonts w:ascii="Arial" w:hAnsi="Arial" w:cs="Arial"/>
          <w:sz w:val="20"/>
          <w:szCs w:val="20"/>
        </w:rPr>
        <w:t xml:space="preserve">Per 30 April 2017, Perseroan </w:t>
      </w:r>
      <w:proofErr w:type="spellStart"/>
      <w:r w:rsidR="005B1528">
        <w:rPr>
          <w:rFonts w:ascii="Arial" w:hAnsi="Arial" w:cs="Arial"/>
          <w:sz w:val="20"/>
          <w:szCs w:val="20"/>
        </w:rPr>
        <w:t>memiliki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penjualan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107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, total </w:t>
      </w:r>
      <w:proofErr w:type="spellStart"/>
      <w:r w:rsidR="005B1528">
        <w:rPr>
          <w:rFonts w:ascii="Arial" w:hAnsi="Arial" w:cs="Arial"/>
          <w:sz w:val="20"/>
          <w:szCs w:val="20"/>
        </w:rPr>
        <w:t>aktiva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sebesar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625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B1528">
        <w:rPr>
          <w:rFonts w:ascii="Arial" w:hAnsi="Arial" w:cs="Arial"/>
          <w:sz w:val="20"/>
          <w:szCs w:val="20"/>
        </w:rPr>
        <w:t>posisi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="005B1528">
        <w:rPr>
          <w:rFonts w:ascii="Arial" w:hAnsi="Arial" w:cs="Arial"/>
          <w:sz w:val="20"/>
          <w:szCs w:val="20"/>
        </w:rPr>
        <w:t>kewajiban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326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dan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="005B1528">
        <w:rPr>
          <w:rFonts w:ascii="Arial" w:hAnsi="Arial" w:cs="Arial"/>
          <w:sz w:val="20"/>
          <w:szCs w:val="20"/>
        </w:rPr>
        <w:t>ekuitas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299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633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268">
        <w:rPr>
          <w:rFonts w:ascii="Arial" w:hAnsi="Arial" w:cs="Arial"/>
          <w:sz w:val="20"/>
          <w:szCs w:val="20"/>
        </w:rPr>
        <w:t>Posisi</w:t>
      </w:r>
      <w:proofErr w:type="spellEnd"/>
      <w:r w:rsidR="00633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3268">
        <w:rPr>
          <w:rFonts w:ascii="Arial" w:hAnsi="Arial" w:cs="Arial"/>
          <w:sz w:val="20"/>
          <w:szCs w:val="20"/>
        </w:rPr>
        <w:t>rasio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5A0">
        <w:rPr>
          <w:rFonts w:ascii="Arial" w:hAnsi="Arial" w:cs="Arial"/>
          <w:sz w:val="20"/>
          <w:szCs w:val="20"/>
        </w:rPr>
        <w:t>keuangan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5A0">
        <w:rPr>
          <w:rFonts w:ascii="Arial" w:hAnsi="Arial" w:cs="Arial"/>
          <w:sz w:val="20"/>
          <w:szCs w:val="20"/>
        </w:rPr>
        <w:t>yakni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5A0">
        <w:rPr>
          <w:rFonts w:ascii="Arial" w:hAnsi="Arial" w:cs="Arial"/>
          <w:sz w:val="20"/>
          <w:szCs w:val="20"/>
        </w:rPr>
        <w:t>rasio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5A0">
        <w:rPr>
          <w:rFonts w:ascii="Arial" w:hAnsi="Arial" w:cs="Arial"/>
          <w:sz w:val="20"/>
          <w:szCs w:val="20"/>
        </w:rPr>
        <w:t>likuiditas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(current </w:t>
      </w:r>
      <w:r w:rsidR="001E65A0">
        <w:rPr>
          <w:rFonts w:ascii="Arial" w:hAnsi="Arial" w:cs="Arial"/>
          <w:sz w:val="20"/>
          <w:szCs w:val="20"/>
        </w:rPr>
        <w:lastRenderedPageBreak/>
        <w:t xml:space="preserve">ratio </w:t>
      </w:r>
      <w:proofErr w:type="spellStart"/>
      <w:r w:rsidR="001E65A0">
        <w:rPr>
          <w:rFonts w:ascii="Arial" w:hAnsi="Arial" w:cs="Arial"/>
          <w:sz w:val="20"/>
          <w:szCs w:val="20"/>
        </w:rPr>
        <w:t>sebesar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0.66 </w:t>
      </w:r>
      <w:proofErr w:type="spellStart"/>
      <w:r w:rsidR="001E65A0">
        <w:rPr>
          <w:rFonts w:ascii="Arial" w:hAnsi="Arial" w:cs="Arial"/>
          <w:sz w:val="20"/>
          <w:szCs w:val="20"/>
        </w:rPr>
        <w:t>dan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quick ratio 0.23), </w:t>
      </w:r>
      <w:proofErr w:type="spellStart"/>
      <w:r w:rsidR="001E65A0">
        <w:rPr>
          <w:rFonts w:ascii="Arial" w:hAnsi="Arial" w:cs="Arial"/>
          <w:sz w:val="20"/>
          <w:szCs w:val="20"/>
        </w:rPr>
        <w:t>rasio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5A0">
        <w:rPr>
          <w:rFonts w:ascii="Arial" w:hAnsi="Arial" w:cs="Arial"/>
          <w:sz w:val="20"/>
          <w:szCs w:val="20"/>
        </w:rPr>
        <w:t>solvabilitas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(debt to asset ratio </w:t>
      </w:r>
      <w:proofErr w:type="spellStart"/>
      <w:r w:rsidR="001E65A0">
        <w:rPr>
          <w:rFonts w:ascii="Arial" w:hAnsi="Arial" w:cs="Arial"/>
          <w:sz w:val="20"/>
          <w:szCs w:val="20"/>
        </w:rPr>
        <w:t>sebesar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52.018 % </w:t>
      </w:r>
      <w:proofErr w:type="spellStart"/>
      <w:r w:rsidR="001E65A0">
        <w:rPr>
          <w:rFonts w:ascii="Arial" w:hAnsi="Arial" w:cs="Arial"/>
          <w:sz w:val="20"/>
          <w:szCs w:val="20"/>
        </w:rPr>
        <w:t>dan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debt to equity ratio 109.11 %), </w:t>
      </w:r>
      <w:proofErr w:type="spellStart"/>
      <w:r w:rsidR="001E65A0">
        <w:rPr>
          <w:rFonts w:ascii="Arial" w:hAnsi="Arial" w:cs="Arial"/>
          <w:sz w:val="20"/>
          <w:szCs w:val="20"/>
        </w:rPr>
        <w:t>dan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return on equity </w:t>
      </w:r>
      <w:proofErr w:type="spellStart"/>
      <w:r w:rsidR="001E65A0">
        <w:rPr>
          <w:rFonts w:ascii="Arial" w:hAnsi="Arial" w:cs="Arial"/>
          <w:sz w:val="20"/>
          <w:szCs w:val="20"/>
        </w:rPr>
        <w:t>sebanyak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0.88 %. </w:t>
      </w:r>
      <w:proofErr w:type="spellStart"/>
      <w:r w:rsidR="001E65A0">
        <w:rPr>
          <w:rFonts w:ascii="Arial" w:hAnsi="Arial" w:cs="Arial"/>
          <w:sz w:val="20"/>
          <w:szCs w:val="20"/>
        </w:rPr>
        <w:t>Sedangkan</w:t>
      </w:r>
      <w:proofErr w:type="spellEnd"/>
      <w:r w:rsidR="001E65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laba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usaha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28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dan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laba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bersih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1528">
        <w:rPr>
          <w:rFonts w:ascii="Arial" w:hAnsi="Arial" w:cs="Arial"/>
          <w:sz w:val="20"/>
          <w:szCs w:val="20"/>
        </w:rPr>
        <w:t>Rp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. 3 </w:t>
      </w:r>
      <w:proofErr w:type="spellStart"/>
      <w:r w:rsidR="005B1528">
        <w:rPr>
          <w:rFonts w:ascii="Arial" w:hAnsi="Arial" w:cs="Arial"/>
          <w:sz w:val="20"/>
          <w:szCs w:val="20"/>
        </w:rPr>
        <w:t>Miliar</w:t>
      </w:r>
      <w:proofErr w:type="spellEnd"/>
      <w:r w:rsidR="005B1528">
        <w:rPr>
          <w:rFonts w:ascii="Arial" w:hAnsi="Arial" w:cs="Arial"/>
          <w:sz w:val="20"/>
          <w:szCs w:val="20"/>
        </w:rPr>
        <w:t xml:space="preserve"> “</w:t>
      </w:r>
    </w:p>
    <w:p w:rsidR="00A31E1E" w:rsidRDefault="00E80CF7" w:rsidP="009D34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-5309870</wp:posOffset>
                </wp:positionH>
                <wp:positionV relativeFrom="paragraph">
                  <wp:posOffset>4378325</wp:posOffset>
                </wp:positionV>
                <wp:extent cx="9144000" cy="457200"/>
                <wp:effectExtent l="9525" t="6985" r="19050" b="21590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91440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0CF7" w:rsidRDefault="00E80CF7" w:rsidP="00E80C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 R E S </w:t>
                            </w:r>
                            <w:proofErr w:type="spellStart"/>
                            <w:proofErr w:type="gramStart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R</w:t>
                            </w:r>
                            <w:proofErr w:type="gramEnd"/>
                            <w:r w:rsidRPr="000A6D24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72"/>
                                <w:szCs w:val="72"/>
                                <w14:shadow w14:blurRad="0" w14:dist="17907" w14:dir="2700000" w14:sx="100000" w14:sy="100000" w14:kx="0" w14:ky="0" w14:algn="ctr">
                                  <w14:srgbClr w14:val="FF000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 L E A S 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10" o:spid="_x0000_s1027" type="#_x0000_t202" style="position:absolute;left:0;text-align:left;margin-left:-418.1pt;margin-top:344.75pt;width:10in;height:36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" filled="f" stroked="f">
                <o:lock v:ext="edit" shapetype="t"/>
                <v:textbox style="mso-fit-shape-to-text:t">
                  <w:txbxContent>
                    <w:p w:rsidR="00E80CF7" w:rsidRDefault="00E80CF7" w:rsidP="00E80C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 R E S </w:t>
                      </w:r>
                      <w:proofErr w:type="spellStart"/>
                      <w:proofErr w:type="gramStart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R</w:t>
                      </w:r>
                      <w:proofErr w:type="gramEnd"/>
                      <w:r w:rsidRPr="000A6D24">
                        <w:rPr>
                          <w:rFonts w:ascii="Arial" w:hAnsi="Arial" w:cs="Arial"/>
                          <w:b/>
                          <w:bCs/>
                          <w:color w:val="000080"/>
                          <w:sz w:val="72"/>
                          <w:szCs w:val="72"/>
                          <w14:shadow w14:blurRad="0" w14:dist="17907" w14:dir="2700000" w14:sx="100000" w14:sy="100000" w14:kx="0" w14:ky="0" w14:algn="ctr">
                            <w14:srgbClr w14:val="FF000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 L E A S E</w:t>
                      </w:r>
                    </w:p>
                  </w:txbxContent>
                </v:textbox>
              </v:shape>
            </w:pict>
          </mc:Fallback>
        </mc:AlternateContent>
      </w:r>
      <w:r w:rsidR="00284237">
        <w:rPr>
          <w:rFonts w:ascii="Arial" w:hAnsi="Arial" w:cs="Arial"/>
          <w:sz w:val="20"/>
          <w:szCs w:val="20"/>
        </w:rPr>
        <w:t xml:space="preserve"> </w:t>
      </w:r>
    </w:p>
    <w:p w:rsidR="000876A9" w:rsidRDefault="0014229C" w:rsidP="000876A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4229C">
        <w:rPr>
          <w:rFonts w:ascii="Arial" w:hAnsi="Arial" w:cs="Arial"/>
          <w:sz w:val="20"/>
          <w:szCs w:val="20"/>
        </w:rPr>
        <w:t>Untuk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kelanjutan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bisnisnya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76A9">
        <w:rPr>
          <w:rFonts w:ascii="Arial" w:hAnsi="Arial" w:cs="Arial"/>
          <w:sz w:val="20"/>
          <w:szCs w:val="20"/>
        </w:rPr>
        <w:t>Harjanto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Widjaja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sangat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optimis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dalam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peningkatan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kinerja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Perseroan. </w:t>
      </w:r>
      <w:proofErr w:type="spellStart"/>
      <w:r w:rsidR="000876A9">
        <w:rPr>
          <w:rFonts w:ascii="Arial" w:hAnsi="Arial" w:cs="Arial"/>
          <w:sz w:val="20"/>
          <w:szCs w:val="20"/>
        </w:rPr>
        <w:t>Meskipun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d</w:t>
      </w:r>
      <w:r w:rsidR="000876A9" w:rsidRPr="009D34A2">
        <w:rPr>
          <w:rFonts w:ascii="Arial" w:hAnsi="Arial" w:cs="Arial"/>
          <w:sz w:val="20"/>
          <w:szCs w:val="20"/>
        </w:rPr>
        <w:t>alam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beberapa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tahun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ke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belakang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industri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pertambangan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sedang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mengalami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periode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harga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cenderung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rendah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margin yang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terkompresi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Namun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diyakini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bahwa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permintaan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terhadap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komoditas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logam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masih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akan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terus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meningkat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di masa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mendatang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seiring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dengan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peni</w:t>
      </w:r>
      <w:r w:rsidR="000876A9">
        <w:rPr>
          <w:rFonts w:ascii="Arial" w:hAnsi="Arial" w:cs="Arial"/>
          <w:sz w:val="20"/>
          <w:szCs w:val="20"/>
        </w:rPr>
        <w:t>ngkatan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jumlah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populasi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global </w:t>
      </w:r>
      <w:proofErr w:type="spellStart"/>
      <w:r w:rsidR="000876A9">
        <w:rPr>
          <w:rFonts w:ascii="Arial" w:hAnsi="Arial" w:cs="Arial"/>
          <w:sz w:val="20"/>
          <w:szCs w:val="20"/>
        </w:rPr>
        <w:t>dan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pembangunan</w:t>
      </w:r>
      <w:proofErr w:type="spellEnd"/>
      <w:r w:rsid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>
        <w:rPr>
          <w:rFonts w:ascii="Arial" w:hAnsi="Arial" w:cs="Arial"/>
          <w:sz w:val="20"/>
          <w:szCs w:val="20"/>
        </w:rPr>
        <w:t>infrastruktur</w:t>
      </w:r>
      <w:proofErr w:type="spellEnd"/>
      <w:r w:rsidR="000876A9">
        <w:rPr>
          <w:rFonts w:ascii="Arial" w:hAnsi="Arial" w:cs="Arial"/>
          <w:sz w:val="20"/>
          <w:szCs w:val="20"/>
        </w:rPr>
        <w:t>.</w:t>
      </w:r>
      <w:r w:rsidR="000876A9" w:rsidRPr="000876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Faktor-faktor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ini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akan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mendorong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permintaan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terhadap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mineral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logam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Maka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dari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itu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Perseroan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meyakini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bahwa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prospek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usaha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ini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sangat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baik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dan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menjanjikan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 di masa </w:t>
      </w:r>
      <w:proofErr w:type="spellStart"/>
      <w:r w:rsidR="000876A9" w:rsidRPr="009D34A2">
        <w:rPr>
          <w:rFonts w:ascii="Arial" w:hAnsi="Arial" w:cs="Arial"/>
          <w:sz w:val="20"/>
          <w:szCs w:val="20"/>
        </w:rPr>
        <w:t>mendatang</w:t>
      </w:r>
      <w:proofErr w:type="spellEnd"/>
      <w:r w:rsidR="000876A9" w:rsidRPr="009D34A2">
        <w:rPr>
          <w:rFonts w:ascii="Arial" w:hAnsi="Arial" w:cs="Arial"/>
          <w:sz w:val="20"/>
          <w:szCs w:val="20"/>
        </w:rPr>
        <w:t xml:space="preserve">. </w:t>
      </w:r>
    </w:p>
    <w:p w:rsidR="000876A9" w:rsidRPr="009D34A2" w:rsidRDefault="000876A9" w:rsidP="000876A9">
      <w:pPr>
        <w:jc w:val="both"/>
        <w:rPr>
          <w:rFonts w:ascii="Arial" w:hAnsi="Arial" w:cs="Arial"/>
          <w:sz w:val="20"/>
          <w:szCs w:val="20"/>
        </w:rPr>
      </w:pPr>
    </w:p>
    <w:p w:rsidR="009D34A2" w:rsidRPr="009D34A2" w:rsidRDefault="000876A9" w:rsidP="009D34A2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Optimisme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Harjanto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Widjaja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="009D34A2">
        <w:rPr>
          <w:rFonts w:ascii="Arial" w:hAnsi="Arial" w:cs="Arial"/>
          <w:sz w:val="20"/>
          <w:szCs w:val="20"/>
        </w:rPr>
        <w:t>idukung</w:t>
      </w:r>
      <w:proofErr w:type="spellEnd"/>
      <w:r w:rsid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>
        <w:rPr>
          <w:rFonts w:ascii="Arial" w:hAnsi="Arial" w:cs="Arial"/>
          <w:sz w:val="20"/>
          <w:szCs w:val="20"/>
        </w:rPr>
        <w:t>oleh</w:t>
      </w:r>
      <w:proofErr w:type="spellEnd"/>
      <w:r w:rsid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>
        <w:rPr>
          <w:rFonts w:ascii="Arial" w:hAnsi="Arial" w:cs="Arial"/>
          <w:sz w:val="20"/>
          <w:szCs w:val="20"/>
        </w:rPr>
        <w:t>b</w:t>
      </w:r>
      <w:r w:rsidR="009D34A2" w:rsidRPr="009D34A2">
        <w:rPr>
          <w:rFonts w:ascii="Arial" w:hAnsi="Arial" w:cs="Arial"/>
          <w:sz w:val="20"/>
          <w:szCs w:val="20"/>
        </w:rPr>
        <w:t>anyaknya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produk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tambang</w:t>
      </w:r>
      <w:proofErr w:type="spellEnd"/>
      <w:r w:rsidR="000A6D24">
        <w:rPr>
          <w:rFonts w:ascii="Arial" w:hAnsi="Arial" w:cs="Arial"/>
          <w:sz w:val="20"/>
          <w:szCs w:val="20"/>
        </w:rPr>
        <w:t xml:space="preserve"> (Fe, </w:t>
      </w:r>
      <w:proofErr w:type="spellStart"/>
      <w:r w:rsidR="000A6D24">
        <w:rPr>
          <w:rFonts w:ascii="Arial" w:hAnsi="Arial" w:cs="Arial"/>
          <w:sz w:val="20"/>
          <w:szCs w:val="20"/>
        </w:rPr>
        <w:t>Pb</w:t>
      </w:r>
      <w:proofErr w:type="spellEnd"/>
      <w:r w:rsidR="000A6D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6D24">
        <w:rPr>
          <w:rFonts w:ascii="Arial" w:hAnsi="Arial" w:cs="Arial"/>
          <w:sz w:val="20"/>
          <w:szCs w:val="20"/>
        </w:rPr>
        <w:t>dan</w:t>
      </w:r>
      <w:proofErr w:type="spellEnd"/>
      <w:r w:rsidR="000A6D24">
        <w:rPr>
          <w:rFonts w:ascii="Arial" w:hAnsi="Arial" w:cs="Arial"/>
          <w:sz w:val="20"/>
          <w:szCs w:val="20"/>
        </w:rPr>
        <w:t xml:space="preserve"> Zn )</w:t>
      </w:r>
      <w:r w:rsidR="009D34A2" w:rsidRPr="009D34A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dihasilkan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sehingga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membuat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>usaha</w:t>
      </w:r>
      <w:r w:rsidR="009D34A2" w:rsidRPr="009D34A2">
        <w:rPr>
          <w:rFonts w:ascii="Arial" w:hAnsi="Arial" w:cs="Arial"/>
          <w:sz w:val="20"/>
          <w:szCs w:val="20"/>
        </w:rPr>
        <w:t>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memiliki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kemampuan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mendiversifikas</w:t>
      </w:r>
      <w:r w:rsidR="009D34A2">
        <w:rPr>
          <w:rFonts w:ascii="Arial" w:hAnsi="Arial" w:cs="Arial"/>
          <w:sz w:val="20"/>
          <w:szCs w:val="20"/>
        </w:rPr>
        <w:t>i</w:t>
      </w:r>
      <w:proofErr w:type="spellEnd"/>
      <w:r w:rsidR="009D34A2">
        <w:rPr>
          <w:rFonts w:ascii="Arial" w:hAnsi="Arial" w:cs="Arial"/>
          <w:sz w:val="20"/>
          <w:szCs w:val="20"/>
        </w:rPr>
        <w:t xml:space="preserve"> output, </w:t>
      </w:r>
      <w:proofErr w:type="spellStart"/>
      <w:r w:rsidR="009D34A2">
        <w:rPr>
          <w:rFonts w:ascii="Arial" w:hAnsi="Arial" w:cs="Arial"/>
          <w:sz w:val="20"/>
          <w:szCs w:val="20"/>
        </w:rPr>
        <w:t>pasar</w:t>
      </w:r>
      <w:proofErr w:type="spellEnd"/>
      <w:r w:rsidR="009D34A2">
        <w:rPr>
          <w:rFonts w:ascii="Arial" w:hAnsi="Arial" w:cs="Arial"/>
          <w:sz w:val="20"/>
          <w:szCs w:val="20"/>
        </w:rPr>
        <w:t xml:space="preserve"> (local/</w:t>
      </w:r>
      <w:proofErr w:type="spellStart"/>
      <w:r w:rsidR="009D34A2">
        <w:rPr>
          <w:rFonts w:ascii="Arial" w:hAnsi="Arial" w:cs="Arial"/>
          <w:sz w:val="20"/>
          <w:szCs w:val="20"/>
        </w:rPr>
        <w:t>eksport</w:t>
      </w:r>
      <w:proofErr w:type="spellEnd"/>
      <w:r w:rsidR="009D34A2">
        <w:rPr>
          <w:rFonts w:ascii="Arial" w:hAnsi="Arial" w:cs="Arial"/>
          <w:sz w:val="20"/>
          <w:szCs w:val="20"/>
        </w:rPr>
        <w:t>).</w:t>
      </w:r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Differensiasi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Produk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membuat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perusahaan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memiliki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kapabilitas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memperole</w:t>
      </w:r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Kontrak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dengan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berbagai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pelanggan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dengan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demikian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perusahaan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memperoleh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pendapatan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dari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berbaga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sumber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tambang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membuat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risiko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bisnis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menjadi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34A2" w:rsidRPr="009D34A2">
        <w:rPr>
          <w:rFonts w:ascii="Arial" w:hAnsi="Arial" w:cs="Arial"/>
          <w:sz w:val="20"/>
          <w:szCs w:val="20"/>
        </w:rPr>
        <w:t>tersebar</w:t>
      </w:r>
      <w:proofErr w:type="spellEnd"/>
      <w:r w:rsidR="009D34A2" w:rsidRPr="009D34A2">
        <w:rPr>
          <w:rFonts w:ascii="Arial" w:hAnsi="Arial" w:cs="Arial"/>
          <w:sz w:val="20"/>
          <w:szCs w:val="20"/>
        </w:rPr>
        <w:t xml:space="preserve"> (disperse). </w:t>
      </w:r>
    </w:p>
    <w:p w:rsidR="009D34A2" w:rsidRPr="009D34A2" w:rsidRDefault="009D34A2" w:rsidP="009D34A2">
      <w:pPr>
        <w:jc w:val="both"/>
        <w:rPr>
          <w:rFonts w:ascii="Arial" w:hAnsi="Arial" w:cs="Arial"/>
          <w:sz w:val="20"/>
          <w:szCs w:val="20"/>
        </w:rPr>
      </w:pPr>
    </w:p>
    <w:p w:rsidR="009D34A2" w:rsidRDefault="000876A9" w:rsidP="009D34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proofErr w:type="spellStart"/>
      <w:r w:rsidR="004C3E0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tambang</w:t>
      </w:r>
      <w:proofErr w:type="spellEnd"/>
      <w:r>
        <w:rPr>
          <w:rFonts w:ascii="Arial" w:hAnsi="Arial" w:cs="Arial"/>
          <w:sz w:val="20"/>
          <w:szCs w:val="20"/>
        </w:rPr>
        <w:t xml:space="preserve"> Perseroan </w:t>
      </w:r>
      <w:proofErr w:type="spellStart"/>
      <w:r>
        <w:rPr>
          <w:rFonts w:ascii="Arial" w:hAnsi="Arial" w:cs="Arial"/>
          <w:sz w:val="20"/>
          <w:szCs w:val="20"/>
        </w:rPr>
        <w:t>berorientasi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eksport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terutama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China, </w:t>
      </w:r>
      <w:proofErr w:type="spellStart"/>
      <w:r>
        <w:rPr>
          <w:rFonts w:ascii="Arial" w:hAnsi="Arial" w:cs="Arial"/>
          <w:sz w:val="20"/>
          <w:szCs w:val="20"/>
        </w:rPr>
        <w:t>namun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tertutup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kemungkinan</w:t>
      </w:r>
      <w:proofErr w:type="spellEnd"/>
      <w:r>
        <w:rPr>
          <w:rFonts w:ascii="Arial" w:hAnsi="Arial" w:cs="Arial"/>
          <w:sz w:val="20"/>
          <w:szCs w:val="20"/>
        </w:rPr>
        <w:t xml:space="preserve"> di masa </w:t>
      </w:r>
      <w:proofErr w:type="spellStart"/>
      <w:r>
        <w:rPr>
          <w:rFonts w:ascii="Arial" w:hAnsi="Arial" w:cs="Arial"/>
          <w:sz w:val="20"/>
          <w:szCs w:val="20"/>
        </w:rPr>
        <w:t>depan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pasar</w:t>
      </w:r>
      <w:proofErr w:type="spellEnd"/>
      <w:r>
        <w:rPr>
          <w:rFonts w:ascii="Arial" w:hAnsi="Arial" w:cs="Arial"/>
          <w:sz w:val="20"/>
          <w:szCs w:val="20"/>
        </w:rPr>
        <w:t xml:space="preserve"> domestic.</w:t>
      </w:r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Mengingat</w:t>
      </w:r>
      <w:proofErr w:type="spellEnd"/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Pertumbuhan</w:t>
      </w:r>
      <w:proofErr w:type="spellEnd"/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pembangunan</w:t>
      </w:r>
      <w:proofErr w:type="spellEnd"/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Infrastruktur</w:t>
      </w:r>
      <w:proofErr w:type="spellEnd"/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dalam</w:t>
      </w:r>
      <w:proofErr w:type="spellEnd"/>
      <w:r w:rsidR="00A42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260B">
        <w:rPr>
          <w:rFonts w:ascii="Arial" w:hAnsi="Arial" w:cs="Arial"/>
          <w:sz w:val="20"/>
          <w:szCs w:val="20"/>
        </w:rPr>
        <w:t>negeri</w:t>
      </w:r>
      <w:proofErr w:type="spellEnd"/>
      <w:r w:rsidR="00A4260B">
        <w:rPr>
          <w:rFonts w:ascii="Arial" w:hAnsi="Arial" w:cs="Arial"/>
          <w:sz w:val="20"/>
          <w:szCs w:val="20"/>
        </w:rPr>
        <w:t>”</w:t>
      </w:r>
    </w:p>
    <w:p w:rsidR="00747309" w:rsidRPr="00A4260B" w:rsidRDefault="0074730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476F93" w:rsidRDefault="0014229C" w:rsidP="0014229C">
      <w:pPr>
        <w:pStyle w:val="judul1"/>
        <w:rPr>
          <w:rFonts w:ascii="Arial" w:eastAsia="MS Mincho" w:hAnsi="Arial"/>
          <w:b w:val="0"/>
          <w:lang w:val="en-US" w:eastAsia="ja-JP"/>
        </w:rPr>
      </w:pPr>
      <w:proofErr w:type="spellStart"/>
      <w:r w:rsidRPr="0014229C">
        <w:rPr>
          <w:rFonts w:ascii="Arial" w:eastAsia="MS Mincho" w:hAnsi="Arial"/>
          <w:b w:val="0"/>
          <w:lang w:val="en-US" w:eastAsia="ja-JP"/>
        </w:rPr>
        <w:t>Strategi</w:t>
      </w:r>
      <w:proofErr w:type="spellEnd"/>
      <w:r w:rsidRPr="0014229C">
        <w:rPr>
          <w:rFonts w:ascii="Arial" w:eastAsia="MS Mincho" w:hAnsi="Arial"/>
          <w:b w:val="0"/>
          <w:lang w:val="en-US" w:eastAsia="ja-JP"/>
        </w:rPr>
        <w:t xml:space="preserve"> Usaha Perseroan </w:t>
      </w:r>
      <w:proofErr w:type="spellStart"/>
      <w:r w:rsidRPr="0014229C">
        <w:rPr>
          <w:rFonts w:ascii="Arial" w:eastAsia="MS Mincho" w:hAnsi="Arial"/>
          <w:b w:val="0"/>
          <w:lang w:val="en-US" w:eastAsia="ja-JP"/>
        </w:rPr>
        <w:t>kedepan</w:t>
      </w:r>
      <w:proofErr w:type="spellEnd"/>
      <w:r w:rsidRPr="0014229C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Pr="0014229C">
        <w:rPr>
          <w:rFonts w:ascii="Arial" w:eastAsia="MS Mincho" w:hAnsi="Arial"/>
          <w:b w:val="0"/>
          <w:lang w:val="en-US" w:eastAsia="ja-JP"/>
        </w:rPr>
        <w:t>antara</w:t>
      </w:r>
      <w:proofErr w:type="spellEnd"/>
      <w:r w:rsidRPr="0014229C">
        <w:rPr>
          <w:rFonts w:ascii="Arial" w:eastAsia="MS Mincho" w:hAnsi="Arial"/>
          <w:b w:val="0"/>
          <w:lang w:val="en-US" w:eastAsia="ja-JP"/>
        </w:rPr>
        <w:t xml:space="preserve"> </w:t>
      </w:r>
      <w:proofErr w:type="gramStart"/>
      <w:r w:rsidRPr="0014229C">
        <w:rPr>
          <w:rFonts w:ascii="Arial" w:eastAsia="MS Mincho" w:hAnsi="Arial"/>
          <w:b w:val="0"/>
          <w:lang w:val="en-US" w:eastAsia="ja-JP"/>
        </w:rPr>
        <w:t xml:space="preserve">lain </w:t>
      </w:r>
      <w:r w:rsidR="00476F93">
        <w:rPr>
          <w:rFonts w:ascii="Arial" w:eastAsia="MS Mincho" w:hAnsi="Arial"/>
          <w:b w:val="0"/>
          <w:lang w:val="en-US" w:eastAsia="ja-JP"/>
        </w:rPr>
        <w:t>:</w:t>
      </w:r>
      <w:proofErr w:type="gramEnd"/>
      <w:r w:rsidR="00476F93">
        <w:rPr>
          <w:rFonts w:ascii="Arial" w:eastAsia="MS Mincho" w:hAnsi="Arial"/>
          <w:b w:val="0"/>
          <w:lang w:val="en-US" w:eastAsia="ja-JP"/>
        </w:rPr>
        <w:t xml:space="preserve"> (1)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meningkatkan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Nilai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Ekonomi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r w:rsidR="00476F93">
        <w:rPr>
          <w:rFonts w:ascii="Arial" w:eastAsia="MS Mincho" w:hAnsi="Arial"/>
          <w:b w:val="0"/>
          <w:lang w:val="en-US" w:eastAsia="ja-JP"/>
        </w:rPr>
        <w:t xml:space="preserve">Tambang,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dimana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pada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saat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ini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perseroan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melakukan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studi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penambangan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 w:rsidRPr="00476F93">
        <w:rPr>
          <w:rFonts w:ascii="Arial" w:eastAsia="MS Mincho" w:hAnsi="Arial"/>
          <w:b w:val="0"/>
          <w:i/>
          <w:lang w:val="en-US" w:eastAsia="ja-JP"/>
        </w:rPr>
        <w:t>Udergroun</w:t>
      </w:r>
      <w:r w:rsidR="00476F93">
        <w:rPr>
          <w:rFonts w:ascii="Arial" w:eastAsia="MS Mincho" w:hAnsi="Arial"/>
          <w:b w:val="0"/>
          <w:i/>
          <w:lang w:val="en-US" w:eastAsia="ja-JP"/>
        </w:rPr>
        <w:t>d</w:t>
      </w:r>
      <w:proofErr w:type="spellEnd"/>
      <w:r w:rsidR="00476F93">
        <w:rPr>
          <w:rFonts w:ascii="Arial" w:eastAsia="MS Mincho" w:hAnsi="Arial"/>
          <w:b w:val="0"/>
          <w:i/>
          <w:lang w:val="en-US" w:eastAsia="ja-JP"/>
        </w:rPr>
        <w:t xml:space="preserve">.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Kombinasi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penambangan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r w:rsidR="00476F93" w:rsidRPr="00476F93">
        <w:rPr>
          <w:rFonts w:ascii="Arial" w:eastAsia="MS Mincho" w:hAnsi="Arial"/>
          <w:b w:val="0"/>
          <w:i/>
          <w:lang w:val="en-US" w:eastAsia="ja-JP"/>
        </w:rPr>
        <w:t>open pit</w:t>
      </w:r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dan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underground,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akan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meningkatkan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cadangan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r w:rsidR="0032377B">
        <w:rPr>
          <w:rFonts w:ascii="Arial" w:eastAsia="MS Mincho" w:hAnsi="Arial"/>
          <w:b w:val="0"/>
          <w:lang w:val="en-US" w:eastAsia="ja-JP"/>
        </w:rPr>
        <w:t>(</w:t>
      </w:r>
      <w:r w:rsidR="0032377B" w:rsidRPr="0032377B">
        <w:rPr>
          <w:rFonts w:ascii="Arial" w:eastAsia="MS Mincho" w:hAnsi="Arial"/>
          <w:b w:val="0"/>
          <w:i/>
          <w:lang w:val="en-US" w:eastAsia="ja-JP"/>
        </w:rPr>
        <w:t>reserve</w:t>
      </w:r>
      <w:r w:rsidR="0032377B">
        <w:rPr>
          <w:rFonts w:ascii="Arial" w:eastAsia="MS Mincho" w:hAnsi="Arial"/>
          <w:b w:val="0"/>
          <w:lang w:val="en-US" w:eastAsia="ja-JP"/>
        </w:rPr>
        <w:t xml:space="preserve">)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dan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biaya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produksi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yang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lebih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efisien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>, (2</w:t>
      </w:r>
      <w:r w:rsidR="0032377B">
        <w:rPr>
          <w:rFonts w:ascii="Arial" w:eastAsia="MS Mincho" w:hAnsi="Arial"/>
          <w:b w:val="0"/>
          <w:lang w:val="en-US" w:eastAsia="ja-JP"/>
        </w:rPr>
        <w:t xml:space="preserve">)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Optimalisasi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r w:rsidR="00476F93" w:rsidRPr="0032377B">
        <w:rPr>
          <w:rFonts w:ascii="Arial" w:eastAsia="MS Mincho" w:hAnsi="Arial"/>
          <w:b w:val="0"/>
          <w:i/>
          <w:lang w:val="en-US" w:eastAsia="ja-JP"/>
        </w:rPr>
        <w:t>Floatation Plant</w:t>
      </w:r>
      <w:r w:rsidR="00476F93">
        <w:rPr>
          <w:rFonts w:ascii="Arial" w:eastAsia="MS Mincho" w:hAnsi="Arial"/>
          <w:b w:val="0"/>
          <w:lang w:val="en-US" w:eastAsia="ja-JP"/>
        </w:rPr>
        <w:t xml:space="preserve">, (3)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Pengembangan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Pasar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–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selain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menjaga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kontrak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yang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telah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ada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juga</w:t>
      </w:r>
      <w:proofErr w:type="spellEnd"/>
      <w:r w:rsidR="00476F93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476F93">
        <w:rPr>
          <w:rFonts w:ascii="Arial" w:eastAsia="MS Mincho" w:hAnsi="Arial"/>
          <w:b w:val="0"/>
          <w:lang w:val="en-US" w:eastAsia="ja-JP"/>
        </w:rPr>
        <w:t>dapa</w:t>
      </w:r>
      <w:r w:rsidR="0032377B">
        <w:rPr>
          <w:rFonts w:ascii="Arial" w:eastAsia="MS Mincho" w:hAnsi="Arial"/>
          <w:b w:val="0"/>
          <w:lang w:val="en-US" w:eastAsia="ja-JP"/>
        </w:rPr>
        <w:t>t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mendapatkan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kontrak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baru,dan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(4)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memenuhi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peraturan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peraturan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- good mining practices,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dan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memenuhi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peraturan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pemerintah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yatu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pembangunan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dan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</w:t>
      </w:r>
      <w:proofErr w:type="spellStart"/>
      <w:r w:rsidR="0032377B">
        <w:rPr>
          <w:rFonts w:ascii="Arial" w:eastAsia="MS Mincho" w:hAnsi="Arial"/>
          <w:b w:val="0"/>
          <w:lang w:val="en-US" w:eastAsia="ja-JP"/>
        </w:rPr>
        <w:t>pengembangan</w:t>
      </w:r>
      <w:proofErr w:type="spellEnd"/>
      <w:r w:rsidR="0032377B">
        <w:rPr>
          <w:rFonts w:ascii="Arial" w:eastAsia="MS Mincho" w:hAnsi="Arial"/>
          <w:b w:val="0"/>
          <w:lang w:val="en-US" w:eastAsia="ja-JP"/>
        </w:rPr>
        <w:t xml:space="preserve"> smelter”</w:t>
      </w:r>
    </w:p>
    <w:p w:rsidR="00476F93" w:rsidRDefault="00476F93" w:rsidP="0014229C">
      <w:pPr>
        <w:pStyle w:val="judul1"/>
        <w:rPr>
          <w:rFonts w:ascii="Arial" w:eastAsia="MS Mincho" w:hAnsi="Arial"/>
          <w:b w:val="0"/>
          <w:lang w:val="en-US" w:eastAsia="ja-JP"/>
        </w:rPr>
      </w:pPr>
    </w:p>
    <w:p w:rsidR="00747309" w:rsidRPr="0032377B" w:rsidRDefault="00747309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</w:p>
    <w:p w:rsidR="00747309" w:rsidRPr="0014229C" w:rsidRDefault="00747309">
      <w:pPr>
        <w:pStyle w:val="ww-bodytext3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proofErr w:type="spellStart"/>
      <w:r w:rsidRPr="0014229C">
        <w:rPr>
          <w:rFonts w:ascii="Arial" w:hAnsi="Arial" w:cs="Arial"/>
          <w:sz w:val="20"/>
          <w:szCs w:val="20"/>
        </w:rPr>
        <w:t>Untuk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Informasi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lebih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9C">
        <w:rPr>
          <w:rFonts w:ascii="Arial" w:hAnsi="Arial" w:cs="Arial"/>
          <w:sz w:val="20"/>
          <w:szCs w:val="20"/>
        </w:rPr>
        <w:t>lanjut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4229C">
        <w:rPr>
          <w:rFonts w:ascii="Arial" w:hAnsi="Arial" w:cs="Arial"/>
          <w:sz w:val="20"/>
          <w:szCs w:val="20"/>
        </w:rPr>
        <w:t>hubungi</w:t>
      </w:r>
      <w:proofErr w:type="spellEnd"/>
      <w:r w:rsidRPr="0014229C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14229C">
        <w:rPr>
          <w:rFonts w:ascii="Arial" w:hAnsi="Arial" w:cs="Arial"/>
          <w:sz w:val="20"/>
          <w:szCs w:val="20"/>
        </w:rPr>
        <w:t xml:space="preserve">    </w:t>
      </w:r>
    </w:p>
    <w:p w:rsidR="0032377B" w:rsidRDefault="0032377B">
      <w:pPr>
        <w:pStyle w:val="ww-bodytext3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</w:p>
    <w:p w:rsidR="00747309" w:rsidRPr="0014229C" w:rsidRDefault="003120BC">
      <w:pPr>
        <w:pStyle w:val="ww-bodytext3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Lucky Ta</w:t>
      </w:r>
      <w:r w:rsidR="00C53BA0">
        <w:rPr>
          <w:rFonts w:ascii="Arial" w:hAnsi="Arial" w:cs="Arial"/>
          <w:sz w:val="20"/>
          <w:szCs w:val="20"/>
        </w:rPr>
        <w:t>jo</w:t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  <w:r w:rsidR="00747309" w:rsidRPr="0014229C">
        <w:rPr>
          <w:rFonts w:ascii="Arial" w:hAnsi="Arial" w:cs="Arial"/>
          <w:sz w:val="20"/>
          <w:szCs w:val="20"/>
        </w:rPr>
        <w:tab/>
      </w:r>
    </w:p>
    <w:p w:rsidR="00747309" w:rsidRPr="0014229C" w:rsidRDefault="00747309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r w:rsidRPr="0014229C">
        <w:rPr>
          <w:rFonts w:ascii="Arial" w:hAnsi="Arial" w:cs="Arial"/>
          <w:sz w:val="20"/>
          <w:szCs w:val="20"/>
        </w:rPr>
        <w:t>Corporate Secretary</w:t>
      </w:r>
    </w:p>
    <w:p w:rsidR="00747309" w:rsidRPr="008E1385" w:rsidRDefault="00747309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  <w:lang w:val="id-ID"/>
        </w:rPr>
      </w:pPr>
      <w:r w:rsidRPr="0014229C">
        <w:rPr>
          <w:rFonts w:ascii="Arial" w:hAnsi="Arial" w:cs="Arial"/>
          <w:sz w:val="20"/>
          <w:szCs w:val="20"/>
        </w:rPr>
        <w:t>PT</w:t>
      </w:r>
      <w:r w:rsidR="008E1385">
        <w:rPr>
          <w:rFonts w:ascii="Arial" w:hAnsi="Arial" w:cs="Arial"/>
          <w:sz w:val="20"/>
          <w:szCs w:val="20"/>
          <w:lang w:val="id-ID"/>
        </w:rPr>
        <w:t>.</w:t>
      </w:r>
      <w:r w:rsidRPr="0014229C">
        <w:rPr>
          <w:rFonts w:ascii="Arial" w:hAnsi="Arial" w:cs="Arial"/>
          <w:sz w:val="20"/>
          <w:szCs w:val="20"/>
        </w:rPr>
        <w:t xml:space="preserve"> </w:t>
      </w:r>
      <w:r w:rsidR="00C53BA0">
        <w:rPr>
          <w:rFonts w:ascii="Arial" w:hAnsi="Arial" w:cs="Arial"/>
          <w:sz w:val="20"/>
          <w:szCs w:val="20"/>
        </w:rPr>
        <w:t>Kapuas Prima Coal</w:t>
      </w:r>
      <w:r w:rsidR="008A17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725">
        <w:rPr>
          <w:rFonts w:ascii="Arial" w:hAnsi="Arial" w:cs="Arial"/>
          <w:sz w:val="20"/>
          <w:szCs w:val="20"/>
        </w:rPr>
        <w:t>Tbk</w:t>
      </w:r>
      <w:proofErr w:type="spellEnd"/>
      <w:r w:rsidR="008E1385">
        <w:rPr>
          <w:rFonts w:ascii="Arial" w:hAnsi="Arial" w:cs="Arial"/>
          <w:sz w:val="20"/>
          <w:szCs w:val="20"/>
          <w:lang w:val="id-ID"/>
        </w:rPr>
        <w:t>.</w:t>
      </w:r>
    </w:p>
    <w:p w:rsidR="0014229C" w:rsidRDefault="0014229C" w:rsidP="0014229C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proofErr w:type="spellStart"/>
      <w:r w:rsidRPr="0014229C">
        <w:rPr>
          <w:rFonts w:ascii="Arial" w:hAnsi="Arial" w:cs="Arial"/>
          <w:sz w:val="20"/>
          <w:szCs w:val="20"/>
        </w:rPr>
        <w:t>J</w:t>
      </w:r>
      <w:r w:rsidR="003120BC">
        <w:rPr>
          <w:rFonts w:ascii="Arial" w:hAnsi="Arial" w:cs="Arial"/>
          <w:sz w:val="20"/>
          <w:szCs w:val="20"/>
        </w:rPr>
        <w:t>ln</w:t>
      </w:r>
      <w:proofErr w:type="spellEnd"/>
      <w:r w:rsidR="003120BC">
        <w:rPr>
          <w:rFonts w:ascii="Arial" w:hAnsi="Arial" w:cs="Arial"/>
          <w:sz w:val="20"/>
          <w:szCs w:val="20"/>
        </w:rPr>
        <w:t xml:space="preserve">. Pantai Indah Selatan I, </w:t>
      </w:r>
    </w:p>
    <w:p w:rsidR="003120BC" w:rsidRDefault="003120BC" w:rsidP="0014229C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Elang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Laut</w:t>
      </w:r>
      <w:proofErr w:type="spellEnd"/>
      <w:r>
        <w:rPr>
          <w:rFonts w:ascii="Arial" w:hAnsi="Arial" w:cs="Arial"/>
          <w:sz w:val="20"/>
          <w:szCs w:val="20"/>
        </w:rPr>
        <w:t xml:space="preserve">, Blok A </w:t>
      </w:r>
      <w:proofErr w:type="gramStart"/>
      <w:r>
        <w:rPr>
          <w:rFonts w:ascii="Arial" w:hAnsi="Arial" w:cs="Arial"/>
          <w:sz w:val="20"/>
          <w:szCs w:val="20"/>
        </w:rPr>
        <w:t>no :</w:t>
      </w:r>
      <w:proofErr w:type="gramEnd"/>
      <w:r>
        <w:rPr>
          <w:rFonts w:ascii="Arial" w:hAnsi="Arial" w:cs="Arial"/>
          <w:sz w:val="20"/>
          <w:szCs w:val="20"/>
        </w:rPr>
        <w:t xml:space="preserve"> 32 – 33, </w:t>
      </w:r>
      <w:proofErr w:type="spellStart"/>
      <w:r>
        <w:rPr>
          <w:rFonts w:ascii="Arial" w:hAnsi="Arial" w:cs="Arial"/>
          <w:sz w:val="20"/>
          <w:szCs w:val="20"/>
        </w:rPr>
        <w:t>lantai</w:t>
      </w:r>
      <w:proofErr w:type="spellEnd"/>
      <w:r>
        <w:rPr>
          <w:rFonts w:ascii="Arial" w:hAnsi="Arial" w:cs="Arial"/>
          <w:sz w:val="20"/>
          <w:szCs w:val="20"/>
        </w:rPr>
        <w:t xml:space="preserve"> 5</w:t>
      </w:r>
    </w:p>
    <w:p w:rsidR="003120BC" w:rsidRPr="0014229C" w:rsidRDefault="003120BC" w:rsidP="003120BC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Pantai</w:t>
      </w:r>
      <w:proofErr w:type="spellEnd"/>
      <w:r>
        <w:rPr>
          <w:rFonts w:ascii="Arial" w:hAnsi="Arial" w:cs="Arial"/>
          <w:sz w:val="20"/>
          <w:szCs w:val="20"/>
        </w:rPr>
        <w:t xml:space="preserve"> Indah </w:t>
      </w:r>
      <w:proofErr w:type="spellStart"/>
      <w:r>
        <w:rPr>
          <w:rFonts w:ascii="Arial" w:hAnsi="Arial" w:cs="Arial"/>
          <w:sz w:val="20"/>
          <w:szCs w:val="20"/>
        </w:rPr>
        <w:t>Kapuk</w:t>
      </w:r>
      <w:proofErr w:type="spellEnd"/>
    </w:p>
    <w:p w:rsidR="0014229C" w:rsidRPr="0014229C" w:rsidRDefault="003120BC" w:rsidP="0014229C">
      <w:pPr>
        <w:pStyle w:val="ww-bodytext3"/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Jakarta</w:t>
      </w:r>
      <w:r w:rsidR="0014229C" w:rsidRPr="001422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14470</w:t>
      </w:r>
    </w:p>
    <w:p w:rsidR="0014229C" w:rsidRPr="0014229C" w:rsidRDefault="00441CFD" w:rsidP="00AF6EBA">
      <w:pPr>
        <w:pStyle w:val="ww-bodytext3"/>
        <w:tabs>
          <w:tab w:val="left" w:pos="900"/>
        </w:tabs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F6E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(021) 296 76236</w:t>
      </w:r>
    </w:p>
    <w:p w:rsidR="0014229C" w:rsidRPr="0014229C" w:rsidRDefault="00441CFD" w:rsidP="00AF6EBA">
      <w:pPr>
        <w:pStyle w:val="ww-bodytext3"/>
        <w:tabs>
          <w:tab w:val="left" w:pos="900"/>
        </w:tabs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       </w:t>
      </w:r>
      <w:r w:rsidR="00AF6E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(021</w:t>
      </w:r>
      <w:r w:rsidR="0014229C" w:rsidRPr="0014229C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296 76234,</w:t>
      </w:r>
    </w:p>
    <w:p w:rsidR="00441CFD" w:rsidRDefault="00441CFD" w:rsidP="00AF6EBA">
      <w:pPr>
        <w:pStyle w:val="ww-bodytext3"/>
        <w:tabs>
          <w:tab w:val="left" w:pos="900"/>
        </w:tabs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Website </w:t>
      </w:r>
      <w:r w:rsidR="00AF6E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http://</w:t>
      </w:r>
      <w:hyperlink r:id="rId8" w:history="1">
        <w:r w:rsidRPr="008E2043">
          <w:rPr>
            <w:rStyle w:val="Hyperlink"/>
            <w:rFonts w:ascii="Arial" w:hAnsi="Arial" w:cs="Arial"/>
            <w:sz w:val="20"/>
            <w:szCs w:val="20"/>
          </w:rPr>
          <w:t>www.ptkpc.com</w:t>
        </w:r>
      </w:hyperlink>
    </w:p>
    <w:p w:rsidR="0014229C" w:rsidRPr="0014229C" w:rsidRDefault="00441CFD" w:rsidP="00AF6EBA">
      <w:pPr>
        <w:pStyle w:val="ww-bodytext3"/>
        <w:tabs>
          <w:tab w:val="left" w:pos="900"/>
        </w:tabs>
        <w:spacing w:before="0" w:beforeAutospacing="0" w:after="0" w:afterAutospacing="0" w:line="240" w:lineRule="atLeast"/>
        <w:ind w:left="5760" w:hanging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   </w:t>
      </w:r>
      <w:r w:rsidR="00AF6E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3120BC">
        <w:rPr>
          <w:rFonts w:ascii="Arial" w:hAnsi="Arial" w:cs="Arial"/>
          <w:sz w:val="20"/>
          <w:szCs w:val="20"/>
        </w:rPr>
        <w:t>corsec</w:t>
      </w:r>
      <w:r>
        <w:rPr>
          <w:rFonts w:ascii="Arial" w:hAnsi="Arial" w:cs="Arial"/>
          <w:sz w:val="20"/>
          <w:szCs w:val="20"/>
        </w:rPr>
        <w:t>@ptkpc.com</w:t>
      </w:r>
    </w:p>
    <w:p w:rsidR="00747309" w:rsidRPr="008D56A4" w:rsidRDefault="00747309">
      <w:pPr>
        <w:spacing w:line="240" w:lineRule="atLeast"/>
        <w:ind w:firstLine="720"/>
        <w:jc w:val="both"/>
        <w:rPr>
          <w:rFonts w:ascii="Arial" w:hAnsi="Arial" w:cs="Arial"/>
          <w:sz w:val="20"/>
          <w:szCs w:val="20"/>
          <w:lang w:val="id-ID"/>
        </w:rPr>
      </w:pPr>
    </w:p>
    <w:sectPr w:rsidR="00747309" w:rsidRPr="008D56A4" w:rsidSect="005B1528">
      <w:headerReference w:type="default" r:id="rId9"/>
      <w:pgSz w:w="11909" w:h="16834" w:code="9"/>
      <w:pgMar w:top="1260" w:right="1440" w:bottom="720" w:left="198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B1" w:rsidRDefault="00816CB1" w:rsidP="00E8382B">
      <w:r>
        <w:separator/>
      </w:r>
    </w:p>
  </w:endnote>
  <w:endnote w:type="continuationSeparator" w:id="0">
    <w:p w:rsidR="00816CB1" w:rsidRDefault="00816CB1" w:rsidP="00E8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B1" w:rsidRDefault="00816CB1" w:rsidP="00E8382B">
      <w:r>
        <w:separator/>
      </w:r>
    </w:p>
  </w:footnote>
  <w:footnote w:type="continuationSeparator" w:id="0">
    <w:p w:rsidR="00816CB1" w:rsidRDefault="00816CB1" w:rsidP="00E83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92" w:rsidRDefault="00AF1B92" w:rsidP="00655AD8">
    <w:pPr>
      <w:pStyle w:val="Header"/>
      <w:jc w:val="right"/>
    </w:pPr>
    <w:r>
      <w:rPr>
        <w:noProof/>
        <w:lang w:eastAsia="zh-CN"/>
      </w:rPr>
      <w:drawing>
        <wp:inline distT="0" distB="0" distL="0" distR="0" wp14:anchorId="72324EAA" wp14:editId="28A216E1">
          <wp:extent cx="1142999" cy="6858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76" cy="68506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31DC1"/>
    <w:multiLevelType w:val="hybridMultilevel"/>
    <w:tmpl w:val="10EA3E0C"/>
    <w:lvl w:ilvl="0" w:tplc="9D4E3E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F6F2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2C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3A6A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9E38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4F7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042B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4B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695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8A"/>
    <w:rsid w:val="00004C15"/>
    <w:rsid w:val="00041B31"/>
    <w:rsid w:val="00083318"/>
    <w:rsid w:val="000876A9"/>
    <w:rsid w:val="000A6D24"/>
    <w:rsid w:val="001258FC"/>
    <w:rsid w:val="0014229C"/>
    <w:rsid w:val="00150D0C"/>
    <w:rsid w:val="00174862"/>
    <w:rsid w:val="001B5B58"/>
    <w:rsid w:val="001D482D"/>
    <w:rsid w:val="001E65A0"/>
    <w:rsid w:val="001F47C4"/>
    <w:rsid w:val="001F68C9"/>
    <w:rsid w:val="0025535E"/>
    <w:rsid w:val="00284237"/>
    <w:rsid w:val="003120BC"/>
    <w:rsid w:val="00314810"/>
    <w:rsid w:val="0032377B"/>
    <w:rsid w:val="0033643C"/>
    <w:rsid w:val="003E6960"/>
    <w:rsid w:val="0040017B"/>
    <w:rsid w:val="00415C9C"/>
    <w:rsid w:val="0042333D"/>
    <w:rsid w:val="00441CFD"/>
    <w:rsid w:val="00476F93"/>
    <w:rsid w:val="004918ED"/>
    <w:rsid w:val="004B2233"/>
    <w:rsid w:val="004C3E04"/>
    <w:rsid w:val="004F0BF8"/>
    <w:rsid w:val="004F223D"/>
    <w:rsid w:val="00502F28"/>
    <w:rsid w:val="0055202C"/>
    <w:rsid w:val="0055389B"/>
    <w:rsid w:val="005629F6"/>
    <w:rsid w:val="0058694F"/>
    <w:rsid w:val="005B1528"/>
    <w:rsid w:val="005D0E7C"/>
    <w:rsid w:val="005F29D8"/>
    <w:rsid w:val="00617104"/>
    <w:rsid w:val="00633268"/>
    <w:rsid w:val="00634CCB"/>
    <w:rsid w:val="0064734E"/>
    <w:rsid w:val="00655A03"/>
    <w:rsid w:val="00655AD8"/>
    <w:rsid w:val="006A0AA9"/>
    <w:rsid w:val="0070170F"/>
    <w:rsid w:val="00743680"/>
    <w:rsid w:val="00747309"/>
    <w:rsid w:val="007E0DA6"/>
    <w:rsid w:val="00802ADE"/>
    <w:rsid w:val="00816CB1"/>
    <w:rsid w:val="008351EC"/>
    <w:rsid w:val="008967AD"/>
    <w:rsid w:val="00897604"/>
    <w:rsid w:val="008A1725"/>
    <w:rsid w:val="008A7A47"/>
    <w:rsid w:val="008C3892"/>
    <w:rsid w:val="008D56A4"/>
    <w:rsid w:val="008E1385"/>
    <w:rsid w:val="00924B66"/>
    <w:rsid w:val="009C0F69"/>
    <w:rsid w:val="009C4F33"/>
    <w:rsid w:val="009C7F3C"/>
    <w:rsid w:val="009D34A2"/>
    <w:rsid w:val="00A16326"/>
    <w:rsid w:val="00A2490F"/>
    <w:rsid w:val="00A27A20"/>
    <w:rsid w:val="00A31E1E"/>
    <w:rsid w:val="00A4260B"/>
    <w:rsid w:val="00A64C5B"/>
    <w:rsid w:val="00AA625F"/>
    <w:rsid w:val="00AD2D24"/>
    <w:rsid w:val="00AE0270"/>
    <w:rsid w:val="00AE6FB8"/>
    <w:rsid w:val="00AF1B92"/>
    <w:rsid w:val="00AF6EBA"/>
    <w:rsid w:val="00B151D2"/>
    <w:rsid w:val="00B2006E"/>
    <w:rsid w:val="00B20AFB"/>
    <w:rsid w:val="00B37847"/>
    <w:rsid w:val="00B5305A"/>
    <w:rsid w:val="00B5633E"/>
    <w:rsid w:val="00B57F66"/>
    <w:rsid w:val="00B825AE"/>
    <w:rsid w:val="00B97132"/>
    <w:rsid w:val="00BB7EC1"/>
    <w:rsid w:val="00BF78CF"/>
    <w:rsid w:val="00BF7DC4"/>
    <w:rsid w:val="00C22031"/>
    <w:rsid w:val="00C3198A"/>
    <w:rsid w:val="00C53BA0"/>
    <w:rsid w:val="00C73427"/>
    <w:rsid w:val="00CB3552"/>
    <w:rsid w:val="00CC214E"/>
    <w:rsid w:val="00CF6CFD"/>
    <w:rsid w:val="00D67AAD"/>
    <w:rsid w:val="00D93994"/>
    <w:rsid w:val="00DA1571"/>
    <w:rsid w:val="00DB0397"/>
    <w:rsid w:val="00DC45F6"/>
    <w:rsid w:val="00DF280E"/>
    <w:rsid w:val="00E50EF0"/>
    <w:rsid w:val="00E527C0"/>
    <w:rsid w:val="00E67083"/>
    <w:rsid w:val="00E7191E"/>
    <w:rsid w:val="00E80CF7"/>
    <w:rsid w:val="00E8382B"/>
    <w:rsid w:val="00EC54BF"/>
    <w:rsid w:val="00F06FFE"/>
    <w:rsid w:val="00F145F5"/>
    <w:rsid w:val="00F14964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63839C-A9E3-46F1-806D-3014B09D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1D2"/>
    <w:rPr>
      <w:sz w:val="24"/>
      <w:szCs w:val="24"/>
      <w:lang w:eastAsia="ja-JP"/>
    </w:rPr>
  </w:style>
  <w:style w:type="paragraph" w:styleId="Heading1">
    <w:name w:val="heading 1"/>
    <w:basedOn w:val="Normal"/>
    <w:qFormat/>
    <w:rsid w:val="00B151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oins0">
    <w:name w:val="msoins"/>
    <w:basedOn w:val="DefaultParagraphFont"/>
    <w:rsid w:val="00B151D2"/>
  </w:style>
  <w:style w:type="paragraph" w:customStyle="1" w:styleId="ww-bodytext3">
    <w:name w:val="ww-bodytext3"/>
    <w:basedOn w:val="Normal"/>
    <w:rsid w:val="00B151D2"/>
    <w:pPr>
      <w:spacing w:before="100" w:beforeAutospacing="1" w:after="100" w:afterAutospacing="1"/>
    </w:pPr>
  </w:style>
  <w:style w:type="paragraph" w:styleId="BodyText">
    <w:name w:val="Body Text"/>
    <w:basedOn w:val="Normal"/>
    <w:rsid w:val="00B151D2"/>
    <w:pPr>
      <w:jc w:val="both"/>
    </w:pPr>
    <w:rPr>
      <w:rFonts w:eastAsia="Times New Roman"/>
      <w:lang w:val="id-ID" w:eastAsia="en-US"/>
    </w:rPr>
  </w:style>
  <w:style w:type="character" w:customStyle="1" w:styleId="contenttxt">
    <w:name w:val="contenttxt"/>
    <w:basedOn w:val="DefaultParagraphFont"/>
    <w:rsid w:val="00B151D2"/>
  </w:style>
  <w:style w:type="paragraph" w:styleId="NormalWeb">
    <w:name w:val="Normal (Web)"/>
    <w:basedOn w:val="Normal"/>
    <w:uiPriority w:val="99"/>
    <w:semiHidden/>
    <w:unhideWhenUsed/>
    <w:rsid w:val="0074368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F29D8"/>
    <w:pPr>
      <w:ind w:left="720"/>
      <w:contextualSpacing/>
    </w:pPr>
    <w:rPr>
      <w:rFonts w:eastAsia="Times New Roman"/>
      <w:lang w:eastAsia="en-US"/>
    </w:rPr>
  </w:style>
  <w:style w:type="paragraph" w:customStyle="1" w:styleId="judul1">
    <w:name w:val="judul1"/>
    <w:basedOn w:val="Normal"/>
    <w:autoRedefine/>
    <w:rsid w:val="0014229C"/>
    <w:pPr>
      <w:jc w:val="both"/>
    </w:pPr>
    <w:rPr>
      <w:rFonts w:ascii="Candara" w:eastAsia="Times New Roman" w:hAnsi="Candara" w:cs="Arial"/>
      <w:b/>
      <w:sz w:val="20"/>
      <w:szCs w:val="20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E83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2B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83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2B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85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441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k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A98D-3D2A-4ECC-BDFF-29B53F4B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KITACOM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IB-TOTO</dc:creator>
  <cp:lastModifiedBy>sermin</cp:lastModifiedBy>
  <cp:revision>2</cp:revision>
  <cp:lastPrinted>2017-09-25T06:47:00Z</cp:lastPrinted>
  <dcterms:created xsi:type="dcterms:W3CDTF">2017-11-01T03:30:00Z</dcterms:created>
  <dcterms:modified xsi:type="dcterms:W3CDTF">2017-11-01T03:30:00Z</dcterms:modified>
</cp:coreProperties>
</file>